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Document Reference: QE-2025-ML-0472 | Issued in France Marseille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QE-2025-ML-0472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By</w:t>
            </w:r>
          </w:p>
        </w:tc>
        <w:tc>
          <w:tcPr/>
          <w:p>
            <w:pPr>
              <w:pStyle w:val="Compact"/>
              <w:jc w:val="left"/>
            </w:pPr>
            <w:r>
              <w:t xml:space="preserve">Dr. Hélène Marchand, Academic Affairs Director</w:t>
            </w:r>
          </w:p>
        </w:tc>
        <w:tc>
          <w:tcPr/>
          <w:p>
            <w:pPr>
              <w:pStyle w:val="Compact"/>
              <w:jc w:val="left"/>
            </w:pPr>
            <w:r>
              <w:t xml:space="preserve">Location</w:t>
            </w:r>
          </w:p>
        </w:tc>
        <w:tc>
          <w:tcPr/>
          <w:p>
            <w:pPr>
              <w:pStyle w:val="Compact"/>
              <w:jc w:val="left"/>
            </w:pPr>
            <w:r>
              <w:t xml:space="preserve">France Marseille, 13001</w:t>
            </w:r>
          </w:p>
        </w:tc>
      </w:tr>
      <w:tr>
        <w:tc>
          <w:tcPr/>
          <w:p>
            <w:pPr>
              <w:pStyle w:val="Compact"/>
              <w:jc w:val="left"/>
            </w:pPr>
            <w:r>
              <w:t xml:space="preserve">Prepared For</w:t>
            </w:r>
          </w:p>
        </w:tc>
        <w:tc>
          <w:tcPr/>
          <w:p>
            <w:pPr>
              <w:pStyle w:val="Compact"/>
              <w:jc w:val="left"/>
            </w:pPr>
            <w:r>
              <w:t xml:space="preserve">Université Aix-Marseille – Faculté des Sciences Économiques</w:t>
            </w:r>
          </w:p>
        </w:tc>
        <w:tc>
          <w:tcPr/>
          <w:p>
            <w:pPr>
              <w:pStyle w:val="Compact"/>
              <w:jc w:val="left"/>
            </w:pPr>
            <w:r>
              <w:t xml:space="preserve">Contact</w:t>
            </w:r>
          </w:p>
        </w:tc>
        <w:tc>
          <w:tcPr/>
          <w:p>
            <w:pPr>
              <w:pStyle w:val="Compact"/>
              <w:jc w:val="left"/>
            </w:pPr>
            <w:r>
              <w:t xml:space="preserve">Prof. Jean-Luc Beaumont, Dean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accordance with the academic recruitment and engagement protocols of the Université Aix-Marseille, located in the city of</w:t>
      </w:r>
      <w:r>
        <w:t xml:space="preserve"> </w:t>
      </w:r>
      <w:r>
        <w:t xml:space="preserve">France Marseille</w:t>
      </w:r>
      <w:r>
        <w:t xml:space="preserve">. The purpose of this document is to provide a comprehensive, itemized financial breakdown for the engagement of a</w:t>
      </w:r>
      <w:r>
        <w:t xml:space="preserve"> </w:t>
      </w:r>
      <w:r>
        <w:t xml:space="preserve">University Lecturer</w:t>
      </w:r>
      <w:r>
        <w:t xml:space="preserve"> </w:t>
      </w:r>
      <w:r>
        <w:t xml:space="preserve">in the Department of Applied Economics and Business Administration. This</w:t>
      </w:r>
      <w:r>
        <w:t xml:space="preserve"> </w:t>
      </w:r>
      <w:r>
        <w:t xml:space="preserve">Quotation Estimate</w:t>
      </w:r>
      <w:r>
        <w:t xml:space="preserve"> </w:t>
      </w:r>
      <w:r>
        <w:t xml:space="preserve">covers the full academic year 2025–2026 and includes all associated professional, administrative, and logistical costs required to secure and maintain the services of a qualified</w:t>
      </w:r>
      <w:r>
        <w:t xml:space="preserve"> </w:t>
      </w:r>
      <w:r>
        <w:t xml:space="preserve">University Lecturer</w:t>
      </w:r>
      <w:r>
        <w:t xml:space="preserve"> </w:t>
      </w:r>
      <w:r>
        <w:t xml:space="preserve">within the institution's framework in</w:t>
      </w:r>
      <w:r>
        <w:t xml:space="preserve"> </w:t>
      </w:r>
      <w:r>
        <w:t xml:space="preserve">France Marseille</w:t>
      </w:r>
      <w:r>
        <w:t xml:space="preserve">.</w:t>
      </w:r>
    </w:p>
    <w:p>
      <w:pPr>
        <w:pStyle w:val="BodyText"/>
      </w:pPr>
      <w:r>
        <w:t xml:space="preserve">The</w:t>
      </w:r>
      <w:r>
        <w:t xml:space="preserve"> </w:t>
      </w:r>
      <w:r>
        <w:t xml:space="preserve">University Lecturer</w:t>
      </w:r>
      <w:r>
        <w:t xml:space="preserve"> </w:t>
      </w:r>
      <w:r>
        <w:t xml:space="preserve">position described herein pertains to a full-time, fixed-term academic appointment of twelve (12) months, renewable upon mutual agreement. The scope of work encompasses teaching, research supervision, examination duties, and participation in institutional governance activities as defined by the French national higher education framework (Code de l'Éducation, Articles L951-1 et seq.).</w:t>
      </w:r>
    </w:p>
    <w:bookmarkEnd w:id="21"/>
    <w:bookmarkStart w:id="22" w:name="detailed-itemization-of-costs"/>
    <w:p>
      <w:pPr>
        <w:pStyle w:val="Heading2"/>
      </w:pPr>
      <w:r>
        <w:t xml:space="preserve">2. Detailed Itemization of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Base Annual Remuneration – University Lecturer (Titre A, Grade 1)</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Research Allowance &amp; Publication Support Fund</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Teaching Load Compensation (exceeding 192 hours/year standard)</w:t>
            </w:r>
          </w:p>
        </w:tc>
        <w:tc>
          <w:tcPr/>
          <w:p>
            <w:pPr>
              <w:pStyle w:val="Compact"/>
              <w:jc w:val="left"/>
            </w:pPr>
            <w:r>
              <w:t xml:space="preserve">Hour</w:t>
            </w:r>
          </w:p>
        </w:tc>
        <w:tc>
          <w:tcPr/>
          <w:p>
            <w:pPr>
              <w:pStyle w:val="Compact"/>
              <w:jc w:val="left"/>
            </w:pPr>
            <w:r>
              <w:t xml:space="preserve">48</w:t>
            </w:r>
          </w:p>
        </w:tc>
        <w:tc>
          <w:tcPr/>
          <w:p>
            <w:pPr>
              <w:pStyle w:val="Compact"/>
              <w:jc w:val="left"/>
            </w:pPr>
            <w:r>
              <w:t xml:space="preserve">62.50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Relocation &amp; Installation Package (France Marseille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Accommodation Subsidy – Marseille Metropolitan Area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Professional Development &amp; Conference Travel Budget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Administrative Onboarding &amp; Legal Compliance (France Marseille jurisdiction)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Health Insurance &amp; Social Contributions (Employer Share)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8,940.00</w:t>
            </w:r>
          </w:p>
        </w:tc>
        <w:tc>
          <w:tcPr/>
          <w:p>
            <w:pPr>
              <w:pStyle w:val="Compact"/>
              <w:jc w:val="left"/>
            </w:pPr>
            <w:r>
              <w:t xml:space="preserve">8,940.00</w:t>
            </w:r>
          </w:p>
        </w:tc>
      </w:tr>
      <w:tr>
        <w:tc>
          <w:tcPr/>
          <w:p>
            <w:pPr>
              <w:pStyle w:val="Compact"/>
              <w:jc w:val="left"/>
            </w:pPr>
            <w:r>
              <w:t xml:space="preserve">09</w:t>
            </w:r>
          </w:p>
        </w:tc>
        <w:tc>
          <w:tcPr/>
          <w:p>
            <w:pPr>
              <w:pStyle w:val="Compact"/>
              <w:jc w:val="left"/>
            </w:pPr>
            <w:r>
              <w:t xml:space="preserve">Examination &amp; Jury Supervision Duties (3 cycles)</w:t>
            </w:r>
          </w:p>
        </w:tc>
        <w:tc>
          <w:tcPr/>
          <w:p>
            <w:pPr>
              <w:pStyle w:val="Compact"/>
              <w:jc w:val="left"/>
            </w:pPr>
            <w:r>
              <w:t xml:space="preserve">Cycle</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Contingency &amp; Institutional Levy (3%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2,584.20</w:t>
            </w:r>
          </w:p>
        </w:tc>
      </w:tr>
      <w:tr>
        <w:tc>
          <w:tcPr>
            <w:gridSpan w:val="5"/>
          </w:tcPr>
          <w:p>
            <w:pPr>
              <w:pStyle w:val="Compact"/>
              <w:jc w:val="right"/>
            </w:pPr>
            <w:r>
              <w:t xml:space="preserve">GRAND TOTAL (All Inclusive)</w:t>
            </w:r>
          </w:p>
        </w:tc>
        <w:tc>
          <w:tcPr/>
          <w:p>
            <w:pPr>
              <w:pStyle w:val="Compact"/>
              <w:jc w:val="left"/>
            </w:pPr>
            <w:r>
              <w:t xml:space="preserve">87,774.20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all figures are subject to revision in accordance with prevailing salary scales and cost-of-living adjustments applicable in France Marseille.</w:t>
      </w:r>
    </w:p>
    <w:p>
      <w:pPr>
        <w:numPr>
          <w:ilvl w:val="0"/>
          <w:numId w:val="1001"/>
        </w:numPr>
        <w:pStyle w:val="Compact"/>
      </w:pPr>
      <w:r>
        <w:rPr>
          <w:bCs/>
          <w:b/>
        </w:rPr>
        <w:t xml:space="preserve">Acceptance:</w:t>
      </w:r>
      <w:r>
        <w:t xml:space="preserve"> </w:t>
      </w:r>
      <w:r>
        <w:t xml:space="preserve">Acceptance of this Quotation Estimate constitutes a binding agreement between the Université Aix-Marseille and the prospective University Lecturer, subject to the completion of all administrative and legal formalities under French public service law.</w:t>
      </w:r>
    </w:p>
    <w:p>
      <w:pPr>
        <w:numPr>
          <w:ilvl w:val="0"/>
          <w:numId w:val="1001"/>
        </w:numPr>
        <w:pStyle w:val="Compact"/>
      </w:pPr>
      <w:r>
        <w:rPr>
          <w:bCs/>
          <w:b/>
        </w:rPr>
        <w:t xml:space="preserve">Payment Schedule:</w:t>
      </w:r>
      <w:r>
        <w:t xml:space="preserve"> </w:t>
      </w:r>
      <w:r>
        <w:t xml:space="preserve">Remuneration shall be disbursed on a monthly basis via direct bank transfer (virement) on the last working day of each month. The relocation and installation package (Item 04) shall be paid in a single lump sum within fifteen (15) days of the University Lecturer's official arrival in France Marseille.</w:t>
      </w:r>
    </w:p>
    <w:p>
      <w:pPr>
        <w:numPr>
          <w:ilvl w:val="0"/>
          <w:numId w:val="1001"/>
        </w:numPr>
        <w:pStyle w:val="Compact"/>
      </w:pPr>
      <w:r>
        <w:rPr>
          <w:bCs/>
          <w:b/>
        </w:rPr>
        <w:t xml:space="preserve">Taxation:</w:t>
      </w:r>
      <w:r>
        <w:t xml:space="preserve"> </w:t>
      </w:r>
      <w:r>
        <w:t xml:space="preserve">All amounts stated in this Quotation Estimate are gross amounts before deduction of applicable French income tax (impôt sur le revenu), social security contributions (cotisations sociales), and any other statutory withholdings mandated by the French Republic.</w:t>
      </w:r>
    </w:p>
    <w:p>
      <w:pPr>
        <w:numPr>
          <w:ilvl w:val="0"/>
          <w:numId w:val="1001"/>
        </w:numPr>
        <w:pStyle w:val="Compact"/>
      </w:pPr>
      <w:r>
        <w:rPr>
          <w:bCs/>
          <w:b/>
        </w:rPr>
        <w:t xml:space="preserve">Termination:</w:t>
      </w:r>
      <w:r>
        <w:t xml:space="preserve"> </w:t>
      </w:r>
      <w:r>
        <w:t xml:space="preserve">Either party may terminate the engagement with a notice period of three (3) months, in compliance with the statutory provisions governing public-sector academic appointments in France. Early termination by the institution shall trigger a proportional settlement of all committed allowances.</w:t>
      </w:r>
    </w:p>
    <w:p>
      <w:pPr>
        <w:numPr>
          <w:ilvl w:val="0"/>
          <w:numId w:val="1001"/>
        </w:numPr>
        <w:pStyle w:val="Compact"/>
      </w:pPr>
      <w:r>
        <w:rPr>
          <w:bCs/>
          <w:b/>
        </w:rPr>
        <w:t xml:space="preserve">Dispute Resolution:</w:t>
      </w:r>
      <w:r>
        <w:t xml:space="preserve"> </w:t>
      </w:r>
      <w:r>
        <w:t xml:space="preserve">Any dispute arising from or in connection with this Quotation Estimate shall be resolved through the internal grievance mechanism of the Université Aix-Marseille. In the absence of an amicable resolution, the competent administrative court (Tribunal Administratif) in Marseille shall have exclusive jurisdiction.</w:t>
      </w:r>
    </w:p>
    <w:p>
      <w:pPr>
        <w:numPr>
          <w:ilvl w:val="0"/>
          <w:numId w:val="1001"/>
        </w:numPr>
        <w:pStyle w:val="Compact"/>
      </w:pPr>
      <w:r>
        <w:rPr>
          <w:bCs/>
          <w:b/>
        </w:rPr>
        <w:t xml:space="preserve">Confidentiality:</w:t>
      </w:r>
      <w:r>
        <w:t xml:space="preserve"> </w:t>
      </w:r>
      <w:r>
        <w:t xml:space="preserve">The terms and figures contained in this Quotation Estimate are strictly confidential and shall not be disclosed to third parties without the prior written consent of both parties.</w:t>
      </w:r>
    </w:p>
    <w:bookmarkEnd w:id="23"/>
    <w:bookmarkStart w:id="24" w:name="X9063c3a55a6c3b65fdec1bfb362cf01468088ac"/>
    <w:p>
      <w:pPr>
        <w:pStyle w:val="Heading2"/>
      </w:pPr>
      <w:r>
        <w:t xml:space="preserve">4. Additional Notes Specific to France Marseille</w:t>
      </w:r>
    </w:p>
    <w:p>
      <w:pPr>
        <w:pStyle w:val="FirstParagraph"/>
      </w:pPr>
      <w:r>
        <w:t xml:space="preserve">The University Lecturer engaged under this Quotation Estimate shall be based at the principal campus of the Université Aix-Marseille, situated in the 8th arrondissement of Marseille, Bouches-du-Rhône, France. The accommodation subsidy (Item 05) is calibrated to reflect current rental market conditions in the France Marseille metropolitan area, including the 1st, 2nd, 8th, and 9th arrondissements. The relocation package (Item 04) accounts for intercity or international travel, temporary housing, and initial household establishment costs specific to the Marseille region.</w:t>
      </w:r>
    </w:p>
    <w:p>
      <w:pPr>
        <w:pStyle w:val="BodyText"/>
      </w:pPr>
      <w:r>
        <w:t xml:space="preserve">The University Lecturer is expected to integrate into the broader academic community of France Marseille, which includes collaborative research initiatives with the CNRS, INSEE, and the local business ecosystem of the Port de Marseille-Fos. Participation in at least two (2) interdisciplinary seminars per academic year hosted by partner institutions in the Provence-Alpes-Côte d'Azur region is included within the professional development budget (Item 06).</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all terms, conditions, and financial figures set forth in this Quotation Estimate for the engagement of a University Lecturer at the Université Aix-Marseille, France Marseille.</w:t>
      </w:r>
    </w:p>
    <w:p>
      <w:pPr>
        <w:pStyle w:val="BodyText"/>
      </w:pPr>
      <w:r>
        <w:rPr>
          <w:bCs/>
          <w:b/>
        </w:rPr>
        <w:t xml:space="preserve">For the Institution:</w:t>
      </w:r>
    </w:p>
    <w:p>
      <w:pPr>
        <w:pStyle w:val="BodyText"/>
      </w:pPr>
      <w:r>
        <w:t xml:space="preserve">Prof. Jean-Luc Beaumont</w:t>
      </w:r>
    </w:p>
    <w:p>
      <w:pPr>
        <w:pStyle w:val="BodyText"/>
      </w:pPr>
      <w:r>
        <w:t xml:space="preserve">Dean, Faculté des Sciences Économiques</w:t>
      </w:r>
    </w:p>
    <w:p>
      <w:pPr>
        <w:pStyle w:val="BodyText"/>
      </w:pPr>
      <w:r>
        <w:t xml:space="preserve">Université Aix-Marseille</w:t>
      </w:r>
    </w:p>
    <w:p>
      <w:pPr>
        <w:pStyle w:val="BodyText"/>
      </w:pPr>
      <w:r>
        <w:t xml:space="preserve">Signature &amp; Date</w:t>
      </w:r>
    </w:p>
    <w:p>
      <w:pPr>
        <w:pStyle w:val="BodyText"/>
      </w:pPr>
      <w:r>
        <w:rPr>
          <w:bCs/>
          <w:b/>
        </w:rPr>
        <w:t xml:space="preserve">For the University Lecturer:</w:t>
      </w:r>
    </w:p>
    <w:p>
      <w:pPr>
        <w:pStyle w:val="BodyText"/>
      </w:pPr>
      <w:r>
        <w:t xml:space="preserve">Name: ___________________________</w:t>
      </w:r>
    </w:p>
    <w:p>
      <w:pPr>
        <w:pStyle w:val="BodyText"/>
      </w:pPr>
      <w:r>
        <w:t xml:space="preserve">Title / Qualification: ___________________________</w:t>
      </w:r>
    </w:p>
    <w:p>
      <w:pPr>
        <w:pStyle w:val="BodyText"/>
      </w:pPr>
      <w:r>
        <w:t xml:space="preserve">Nationality: ___________________________</w:t>
      </w:r>
    </w:p>
    <w:p>
      <w:pPr>
        <w:pStyle w:val="BodyText"/>
      </w:pPr>
      <w:r>
        <w:t xml:space="preserve">Signature &amp; Date</w:t>
      </w:r>
    </w:p>
    <w:p>
      <w:pPr>
        <w:pStyle w:val="BodyText"/>
      </w:pPr>
      <w:r>
        <w:t xml:space="preserve">Quotation Estimate QE-2025-ML-0472 | Université Aix-Marseille | 163 Avenue de Luminy, 13288 Marseille Cedex 09, France</w:t>
      </w:r>
    </w:p>
    <w:p>
      <w:pPr>
        <w:pStyle w:val="BodyText"/>
      </w:pPr>
      <w:r>
        <w:t xml:space="preserve">This document is generated in accordance with the internal procurement and academic staffing regulations of the Université Aix-Marseille. All references to France Marseille pertain to the administrative and geographical jurisdiction of the City of Marseille, Bouches-du-Rhône, Provence-Alpes-Côte d'Azur, France.</w:t>
      </w:r>
    </w:p>
    <w:p>
      <w:pPr>
        <w:pStyle w:val="BodyText"/>
      </w:pPr>
      <w:r>
        <w:t xml:space="preserve">© 2025 Université Aix-Marseille – Academic Affairs Office.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France Marseille</dc:title>
  <dc:creator/>
  <dc:language>en</dc:language>
  <cp:keywords/>
  <dcterms:created xsi:type="dcterms:W3CDTF">2026-10-10T07:02:43Z</dcterms:created>
  <dcterms:modified xsi:type="dcterms:W3CDTF">2026-10-10T07:02:43Z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