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Mumbai</w:t>
      </w:r>
    </w:p>
    <w:bookmarkStart w:id="21" w:name="quotation-estimate"/>
    <w:p>
      <w:pPr>
        <w:pStyle w:val="Heading1"/>
      </w:pPr>
      <w:r>
        <w:t xml:space="preserve">QUOTATION ESTIMATE</w:t>
      </w:r>
    </w:p>
    <w:bookmarkStart w:id="20" w:name="Xd435cf910a7e2aeea7c06302dcd91c353bad41e"/>
    <w:p>
      <w:pPr>
        <w:pStyle w:val="Heading2"/>
      </w:pPr>
      <w:r>
        <w:t xml:space="preserve">Professional Engagement of a University Lecturer</w:t>
      </w:r>
    </w:p>
    <w:p>
      <w:pPr>
        <w:pStyle w:val="FirstParagraph"/>
      </w:pPr>
      <w:r>
        <w:t xml:space="preserve">Academic Talent Solutions Pvt. Ltd. | Corporate Office: 4th Floor, Trade Centre, Nariman Point, Mumbai – 400021, Maharashtra, India</w:t>
      </w:r>
    </w:p>
    <w:p>
      <w:pPr>
        <w:pStyle w:val="BodyText"/>
      </w:pPr>
      <w:r>
        <w:t xml:space="preserve">CIN: U80300MH2015PTC245678 | GSTIN: 27AABCA1234F1Z5 | Phone: +91-22-2365-XXXX | Email: quotations@academictalentsolutions.in</w:t>
      </w:r>
    </w:p>
    <w:bookmarkEnd w:id="20"/>
    <w:bookmarkEnd w:id="21"/>
    <w:p>
      <w:pPr>
        <w:pStyle w:val="BodyText"/>
      </w:pPr>
      <w:r>
        <w:rPr>
          <w:bCs/>
          <w:b/>
        </w:rPr>
        <w:t xml:space="preserve">Quotation No.:</w:t>
      </w:r>
      <w:r>
        <w:t xml:space="preserve"> </w:t>
      </w:r>
      <w:r>
        <w:t xml:space="preserve">QTE/UM/2025/04782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Dr. S. R. Deshmukh</w:t>
      </w:r>
    </w:p>
    <w:p>
      <w:pPr>
        <w:pStyle w:val="BodyText"/>
      </w:pPr>
      <w:r>
        <w:rPr>
          <w:bCs/>
          <w:b/>
        </w:rPr>
        <w:t xml:space="preserve">Institution:</w:t>
      </w:r>
      <w:r>
        <w:t xml:space="preserve"> </w:t>
      </w:r>
      <w:r>
        <w:t xml:space="preserve">Mumbai Metropolitan University</w:t>
      </w:r>
    </w:p>
    <w:p>
      <w:pPr>
        <w:pStyle w:val="BodyText"/>
      </w:pPr>
      <w:r>
        <w:rPr>
          <w:bCs/>
          <w:b/>
        </w:rPr>
        <w:t xml:space="preserve">Department:</w:t>
      </w:r>
      <w:r>
        <w:t xml:space="preserve"> </w:t>
      </w:r>
      <w:r>
        <w:t xml:space="preserve">Faculty of Engineering &amp; Technology</w:t>
      </w:r>
    </w:p>
    <w:bookmarkStart w:id="22" w:name="X0c7581080508d578c26b6d8dfd726c7e3ca5cc9"/>
    <w:p>
      <w:pPr>
        <w:pStyle w:val="Heading3"/>
      </w:pPr>
      <w:r>
        <w:t xml:space="preserve">1. Purpose and Scope of This Quotation Estimate</w:t>
      </w:r>
    </w:p>
    <w:p>
      <w:pPr>
        <w:pStyle w:val="FirstParagraph"/>
      </w:pPr>
      <w:r>
        <w:t xml:space="preserve">This Quotation Estimate is issued by Academic Talent Solutions Pvt. Ltd. in response to the formal request received from Mumbai Metropolitan University, located in the city of Mumbai, Maharashtra, India. The purpose of this document is to provide a comprehensive, itemised financial estimate for the professional recruitment, onboarding, and first-year engagement of a qualified University Lecturer in the Department of Mechanical Engineering. All terms, conditions, and financial figures presented in this Quotation Estimate are specific to the academic year 2025–2026 and are governed by the prevailing labour laws, university statutes, and regulatory frameworks applicable in India Mumbai.</w:t>
      </w:r>
    </w:p>
    <w:p>
      <w:pPr>
        <w:pStyle w:val="BodyText"/>
      </w:pPr>
      <w:r>
        <w:t xml:space="preserve">The University Lecturer position described herein entails full-time academic responsibilities including delivery of undergraduate and postgraduate lectures, supervision of research projects, examination duties, curriculum development, and participation in departmental and institutional governance activities. The candidate profile and compensation structure outlined in this Quotation Estimate have been benchmarked against current market rates for academic professionals in the Mumbai metropolitan region and aligned with the pay scales prescribed by the University Grants Commission (UGC) of India.</w:t>
      </w:r>
    </w:p>
    <w:bookmarkEnd w:id="22"/>
    <w:bookmarkStart w:id="23" w:name="detailed-financial-breakdown"/>
    <w:p>
      <w:pPr>
        <w:pStyle w:val="Heading3"/>
      </w:pPr>
      <w:r>
        <w:t xml:space="preserve">2. Detailed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screening fee for identifying a qualified University Lecturer (includes advertising, shortlisting, interview panel coordination, and background verification)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Onboarding and orientation services (visa/permit processing if applicable, local accommodation assistance in Mumbai, university registration, and IT infrastructure setup)</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First-year gross salary for the University Lecturer (12 months, inclusive of basic pay, HRA, and special allowance as per UGC pay scale for Mumbai)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Statutory employer contributions (EPF 12%, ESI, Professional Tax as applicable in Maharashtra, India Mumbai)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2,16,000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Annual professional development allowance (conference attendance, journal subscriptions, workshop participation within India Mumbai and national circuits)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Research and laboratory support stipend for the University Lecturer (materials, software licences, and publication assistance)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Health insurance and medical coverage (comprehensive group policy covering the University Lecturer and immediate family, valid in Mumbai and all-India)</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Performance review and academic appraisal service (mid-year and end-of-year evaluation, peer review coordination, and remedial planning)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Contingency and miscellaneous academic expenses (printing, guest faculty coordination, departmental events in India Mumbai)</w:t>
            </w:r>
          </w:p>
        </w:tc>
        <w:tc>
          <w:tcPr/>
          <w:p>
            <w:pPr>
              <w:pStyle w:val="Compact"/>
              <w:jc w:val="left"/>
            </w:pPr>
            <w:r>
              <w:t xml:space="preserve">Year</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right"/>
            </w:pPr>
            <w:r>
              <w:t xml:space="preserve">Subtotal (INR)</w:t>
            </w:r>
          </w:p>
        </w:tc>
        <w:tc>
          <w:tcPr/>
          <w:p>
            <w:pPr>
              <w:pStyle w:val="Compact"/>
              <w:jc w:val="left"/>
            </w:pPr>
            <w:r>
              <w:t xml:space="preserve">22,66,000</w:t>
            </w:r>
          </w:p>
        </w:tc>
      </w:tr>
      <w:tr>
        <w:tc>
          <w:tcPr>
            <w:gridSpan w:val="5"/>
          </w:tcPr>
          <w:p>
            <w:pPr>
              <w:pStyle w:val="Compact"/>
              <w:jc w:val="right"/>
            </w:pPr>
            <w:r>
              <w:t xml:space="preserve">GST @ 18% (applicable on service components)</w:t>
            </w:r>
          </w:p>
        </w:tc>
        <w:tc>
          <w:tcPr/>
          <w:p>
            <w:pPr>
              <w:pStyle w:val="Compact"/>
              <w:jc w:val="left"/>
            </w:pPr>
            <w:r>
              <w:t xml:space="preserve">3,07,980</w:t>
            </w:r>
          </w:p>
        </w:tc>
      </w:tr>
      <w:tr>
        <w:tc>
          <w:tcPr>
            <w:gridSpan w:val="5"/>
          </w:tcPr>
          <w:p>
            <w:pPr>
              <w:pStyle w:val="Compact"/>
              <w:jc w:val="right"/>
            </w:pPr>
            <w:r>
              <w:t xml:space="preserve">GRAND TOTAL (INR)</w:t>
            </w:r>
          </w:p>
        </w:tc>
        <w:tc>
          <w:tcPr/>
          <w:p>
            <w:pPr>
              <w:pStyle w:val="Compact"/>
              <w:jc w:val="left"/>
            </w:pPr>
            <w:r>
              <w:t xml:space="preserve">25,73,980</w:t>
            </w:r>
          </w:p>
        </w:tc>
      </w:tr>
    </w:tbl>
    <w:bookmarkEnd w:id="23"/>
    <w:bookmarkStart w:id="24" w:name="terms-and-conditions"/>
    <w:p>
      <w:pPr>
        <w:pStyle w:val="Heading3"/>
      </w:pPr>
      <w:r>
        <w:t xml:space="preserve">3. Terms and Conditions</w:t>
      </w:r>
    </w:p>
    <w:p>
      <w:pPr>
        <w:pStyle w:val="FirstParagraph"/>
      </w:pPr>
      <w:r>
        <w:t xml:space="preserve">The following terms govern this Quotation Estimate and the subsequent engagement of the University Lecturer in India Mumbai:</w:t>
      </w:r>
    </w:p>
    <w:p>
      <w:pPr>
        <w:pStyle w:val="BodyText"/>
      </w:pPr>
      <w:r>
        <w:rPr>
          <w:bCs/>
          <w:b/>
        </w:rPr>
        <w:t xml:space="preserve">3.1</w:t>
      </w:r>
      <w:r>
        <w:t xml:space="preserve"> </w:t>
      </w:r>
      <w:r>
        <w:t xml:space="preserve">This Quotation Estimate is valid for a period of thirty (30) calendar days from the date of issue. Beyond this period, all rates and financial figures are subject to revision based on prevailing market conditions in the Mumbai academic recruitment sector.</w:t>
      </w:r>
    </w:p>
    <w:p>
      <w:pPr>
        <w:pStyle w:val="BodyText"/>
      </w:pPr>
      <w:r>
        <w:rPr>
          <w:bCs/>
          <w:b/>
        </w:rPr>
        <w:t xml:space="preserve">3.2</w:t>
      </w:r>
      <w:r>
        <w:t xml:space="preserve"> </w:t>
      </w:r>
      <w:r>
        <w:t xml:space="preserve">Payment terms: 40% advance upon acceptance of this Quotation Estimate, 40% upon successful onboarding of the University Lecturer, and the remaining 20% upon completion of the first academic semester. All payments shall be made via NEFT/RTGS to the designated bank account of Academic Talent Solutions Pvt. Ltd., Mumbai.</w:t>
      </w:r>
    </w:p>
    <w:p>
      <w:pPr>
        <w:pStyle w:val="BodyText"/>
      </w:pPr>
      <w:r>
        <w:rPr>
          <w:bCs/>
          <w:b/>
        </w:rPr>
        <w:t xml:space="preserve">3.3</w:t>
      </w:r>
      <w:r>
        <w:t xml:space="preserve"> </w:t>
      </w:r>
      <w:r>
        <w:t xml:space="preserve">The University Lecturer shall be bound by a minimum service agreement of three (3) academic years with Mumbai Metropolitan University. Early termination by either party shall be subject to a penalty clause as detailed in the separate employment contract.</w:t>
      </w:r>
    </w:p>
    <w:p>
      <w:pPr>
        <w:pStyle w:val="BodyText"/>
      </w:pPr>
      <w:r>
        <w:rPr>
          <w:bCs/>
          <w:b/>
        </w:rPr>
        <w:t xml:space="preserve">3.4</w:t>
      </w:r>
      <w:r>
        <w:t xml:space="preserve"> </w:t>
      </w:r>
      <w:r>
        <w:t xml:space="preserve">All statutory deductions, including income tax (TDS), Employee Provident Fund (EPF), and Professional Tax as mandated by the Government of Maharashtra and the Central Government of India, shall be applied as per the latest notifications in force in India Mumbai.</w:t>
      </w:r>
    </w:p>
    <w:p>
      <w:pPr>
        <w:pStyle w:val="BodyText"/>
      </w:pPr>
      <w:r>
        <w:rPr>
          <w:bCs/>
          <w:b/>
        </w:rPr>
        <w:t xml:space="preserve">3.5</w:t>
      </w:r>
      <w:r>
        <w:t xml:space="preserve"> </w:t>
      </w:r>
      <w:r>
        <w:t xml:space="preserve">This Quotation Estimate does not constitute a binding employment contract. The final terms of employment for the University Lecturer shall be governed by a separate, mutually executed agreement in compliance with the University Act, 1956, and applicable labour regulations in India.</w:t>
      </w:r>
    </w:p>
    <w:p>
      <w:pPr>
        <w:pStyle w:val="BodyText"/>
      </w:pPr>
      <w:r>
        <w:rPr>
          <w:bCs/>
          <w:b/>
        </w:rPr>
        <w:t xml:space="preserve">3.6</w:t>
      </w:r>
      <w:r>
        <w:t xml:space="preserve"> </w:t>
      </w:r>
      <w:r>
        <w:t xml:space="preserve">Any disputes arising from this Quotation Estimate or the services described herein shall be subject to the exclusive jurisdiction of the competent courts in Mumbai, Maharashtra, India.</w:t>
      </w:r>
    </w:p>
    <w:bookmarkEnd w:id="24"/>
    <w:bookmarkStart w:id="25" w:name="acceptance-and-authorisation"/>
    <w:p>
      <w:pPr>
        <w:pStyle w:val="Heading3"/>
      </w:pPr>
      <w:r>
        <w:t xml:space="preserve">4. Acceptance and Authorisation</w:t>
      </w:r>
    </w:p>
    <w:p>
      <w:pPr>
        <w:pStyle w:val="FirstParagraph"/>
      </w:pPr>
      <w:r>
        <w:t xml:space="preserve">By signing below, the authorised representative of Mumbai Metropolitan University acknowledges receipt of this Quotation Estimate and confirms acceptance of the financial terms, scope of services, and conditions outlined above for the engagement of the University Lecturer in India Mumbai.</w:t>
      </w:r>
    </w:p>
    <w:p>
      <w:pPr>
        <w:pStyle w:val="BodyText"/>
      </w:pPr>
      <w:r>
        <w:t xml:space="preserve">For Academic Talent Solutions Pvt. Ltd.</w:t>
      </w:r>
      <w:r>
        <w:br/>
      </w:r>
      <w:r>
        <w:t xml:space="preserve">Authorised Signatory, Mumbai</w:t>
      </w:r>
    </w:p>
    <w:p>
      <w:pPr>
        <w:pStyle w:val="BodyText"/>
      </w:pPr>
      <w:r>
        <w:t xml:space="preserve">For Mumbai Metropolitan University</w:t>
      </w:r>
      <w:r>
        <w:br/>
      </w:r>
      <w:r>
        <w:t xml:space="preserve">Authorised Signatory, India Mumbai</w:t>
      </w:r>
    </w:p>
    <w:p>
      <w:pPr>
        <w:pStyle w:val="BodyText"/>
      </w:pPr>
      <w:r>
        <w:t xml:space="preserve">This Quotation Estimate document was generated electronically and is valid without a physical seal. Document Reference: QTE/UM/2025/04782 | Page 1 of 1</w:t>
      </w:r>
    </w:p>
    <w:p>
      <w:pPr>
        <w:pStyle w:val="BodyText"/>
      </w:pPr>
      <w:r>
        <w:t xml:space="preserve">Academic Talent Solutions Pvt. Ltd. | Registered Office: 4th Floor, Trade Centre, Nariman Point, Mumbai – 400021, Maharashtra,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India Mumbai</dc:title>
  <dc:creator/>
  <dc:language>en</dc:language>
  <cp:keywords/>
  <dcterms:created xsi:type="dcterms:W3CDTF">2026-10-10T03:49:13Z</dcterms:created>
  <dcterms:modified xsi:type="dcterms:W3CDTF">2026-10-10T03:49:13Z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