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Italy</w:t>
      </w:r>
      <w:r>
        <w:t xml:space="preserve"> </w:t>
      </w:r>
      <w:r>
        <w:t xml:space="preserve">Naples</w:t>
      </w:r>
    </w:p>
    <w:bookmarkStart w:id="20" w:name="accademia-di-studi-superiori-di-napoli"/>
    <w:p>
      <w:pPr>
        <w:pStyle w:val="Heading1"/>
      </w:pPr>
      <w:r>
        <w:t xml:space="preserve">Accademia di Studi Superiori di Napoli</w:t>
      </w:r>
    </w:p>
    <w:p>
      <w:pPr>
        <w:pStyle w:val="FirstParagraph"/>
      </w:pPr>
      <w:r>
        <w:t xml:space="preserve">Department of Academic Personnel &amp; Human Resources</w:t>
      </w:r>
    </w:p>
    <w:p>
      <w:pPr>
        <w:pStyle w:val="BodyText"/>
      </w:pPr>
      <w:r>
        <w:t xml:space="preserve">Via Toledo 185, 80132 Naples (NA), Italy</w:t>
      </w:r>
    </w:p>
    <w:p>
      <w:pPr>
        <w:pStyle w:val="BodyText"/>
      </w:pPr>
      <w:r>
        <w:t xml:space="preserve">Tel: +39 081 555 0123 | Email: hr@accademanapoli.it</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 No.</w:t>
            </w:r>
          </w:p>
        </w:tc>
        <w:tc>
          <w:tcPr/>
          <w:p>
            <w:pPr>
              <w:pStyle w:val="Compact"/>
              <w:jc w:val="left"/>
            </w:pPr>
            <w:r>
              <w:t xml:space="preserve">QE-UNIL-2025-0472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Prepared For</w:t>
            </w:r>
          </w:p>
        </w:tc>
        <w:tc>
          <w:tcPr/>
          <w:p>
            <w:pPr>
              <w:pStyle w:val="Compact"/>
              <w:jc w:val="left"/>
            </w:pPr>
            <w:r>
              <w:t xml:space="preserve">University of Naples Federico II – Office of Academic Affairs, Via Università 100, 80126 Naples, Italy</w:t>
            </w:r>
          </w:p>
        </w:tc>
      </w:tr>
      <w:tr>
        <w:tc>
          <w:tcPr/>
          <w:p>
            <w:pPr>
              <w:pStyle w:val="Compact"/>
              <w:jc w:val="left"/>
            </w:pPr>
            <w:r>
              <w:t xml:space="preserve">Position Subject</w:t>
            </w:r>
          </w:p>
        </w:tc>
        <w:tc>
          <w:tcPr/>
          <w:p>
            <w:pPr>
              <w:pStyle w:val="Compact"/>
              <w:jc w:val="left"/>
            </w:pPr>
            <w:r>
              <w:t xml:space="preserve">University Lecturer – Faculty of Engineering and Architecture</w:t>
            </w:r>
          </w:p>
        </w:tc>
      </w:tr>
      <w:tr>
        <w:tc>
          <w:tcPr/>
          <w:p>
            <w:pPr>
              <w:pStyle w:val="Compact"/>
              <w:jc w:val="left"/>
            </w:pPr>
            <w:r>
              <w:t xml:space="preserve">Location of Service</w:t>
            </w:r>
          </w:p>
        </w:tc>
        <w:tc>
          <w:tcPr/>
          <w:p>
            <w:pPr>
              <w:pStyle w:val="Compact"/>
              <w:jc w:val="left"/>
            </w:pPr>
            <w:r>
              <w:t xml:space="preserve">Naples, Campania, Italy</w:t>
            </w:r>
          </w:p>
        </w:tc>
      </w:tr>
      <w:tr>
        <w:tc>
          <w:tcPr/>
          <w:p>
            <w:pPr>
              <w:pStyle w:val="Compact"/>
              <w:jc w:val="left"/>
            </w:pPr>
            <w:r>
              <w:t xml:space="preserve">Contract Duration</w:t>
            </w:r>
          </w:p>
        </w:tc>
        <w:tc>
          <w:tcPr/>
          <w:p>
            <w:pPr>
              <w:pStyle w:val="Compact"/>
              <w:jc w:val="left"/>
            </w:pPr>
            <w:r>
              <w:t xml:space="preserve">Academic Year 2025/2026 (September 2025 – July 2026)</w:t>
            </w:r>
          </w:p>
        </w:tc>
      </w:tr>
      <w:tr>
        <w:tc>
          <w:tcPr/>
          <w:p>
            <w:pPr>
              <w:pStyle w:val="Compact"/>
              <w:jc w:val="left"/>
            </w:pPr>
            <w:r>
              <w:t xml:space="preserve">Validity of This Quotation Estimate</w:t>
            </w:r>
          </w:p>
        </w:tc>
        <w:tc>
          <w:tcPr/>
          <w:p>
            <w:pPr>
              <w:pStyle w:val="Compact"/>
              <w:jc w:val="left"/>
            </w:pPr>
            <w:r>
              <w:t xml:space="preserve">30 days from the date of issue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the Accademia di Studi Superiori di Napoli to provide a comprehensive financial projection and cost breakdown for the recruitment, onboarding, and annual compensation of a</w:t>
      </w:r>
      <w:r>
        <w:t xml:space="preserve"> </w:t>
      </w:r>
      <w:r>
        <w:t xml:space="preserve">University Lecturer</w:t>
      </w:r>
      <w:r>
        <w:t xml:space="preserve"> </w:t>
      </w:r>
      <w:r>
        <w:t xml:space="preserve">to be appointed at the University of Naples Federico II. The</w:t>
      </w:r>
      <w:r>
        <w:t xml:space="preserve"> </w:t>
      </w:r>
      <w:r>
        <w:t xml:space="preserve">University Lecturer</w:t>
      </w:r>
      <w:r>
        <w:t xml:space="preserve"> </w:t>
      </w:r>
      <w:r>
        <w:t xml:space="preserve">will be based in</w:t>
      </w:r>
      <w:r>
        <w:t xml:space="preserve"> </w:t>
      </w:r>
      <w:r>
        <w:t xml:space="preserve">Italy Naples</w:t>
      </w:r>
      <w:r>
        <w:t xml:space="preserve">, specifically at the main campus located in the historic centre of Naples, and will deliver teaching, research supervision, and administrative duties in accordance with the Italian national higher education framework (DM 270/2004 and subsequent amendments).</w:t>
      </w:r>
    </w:p>
    <w:p>
      <w:pPr>
        <w:pStyle w:val="BodyText"/>
      </w:pPr>
      <w:r>
        <w:t xml:space="preserve">The scope of this</w:t>
      </w:r>
      <w:r>
        <w:t xml:space="preserve"> </w:t>
      </w:r>
      <w:r>
        <w:t xml:space="preserve">Quotation Estimate</w:t>
      </w:r>
      <w:r>
        <w:t xml:space="preserve"> </w:t>
      </w:r>
      <w:r>
        <w:t xml:space="preserve">encompasses all direct and indirect costs associated with the engagement of the</w:t>
      </w:r>
      <w:r>
        <w:t xml:space="preserve"> </w:t>
      </w:r>
      <w:r>
        <w:t xml:space="preserve">University Lecturer</w:t>
      </w:r>
      <w:r>
        <w:t xml:space="preserve"> </w:t>
      </w:r>
      <w:r>
        <w:t xml:space="preserve">for one full academic year. All monetary values are expressed in Euros (EUR) and reflect current market rates applicable to the</w:t>
      </w:r>
      <w:r>
        <w:t xml:space="preserve"> </w:t>
      </w:r>
      <w:r>
        <w:t xml:space="preserve">Italy Naples</w:t>
      </w:r>
      <w:r>
        <w:t xml:space="preserve"> </w:t>
      </w:r>
      <w:r>
        <w:t xml:space="preserve">metropolitan area as of the date of issue. This document serves as a binding financial reference for the hiring committee and the university's budgetary office.</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Cost Component</w:t>
            </w:r>
          </w:p>
        </w:tc>
        <w:tc>
          <w:tcPr/>
          <w:p>
            <w:pPr>
              <w:pStyle w:val="Compact"/>
              <w:jc w:val="left"/>
            </w:pPr>
            <w:r>
              <w:t xml:space="preserve">Frequency</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Base Annual Salary – University Lecturer (Rango A, full-time, 36 teaching hours/week)</w:t>
            </w:r>
          </w:p>
        </w:tc>
        <w:tc>
          <w:tcPr/>
          <w:p>
            <w:pPr>
              <w:pStyle w:val="Compact"/>
              <w:jc w:val="left"/>
            </w:pPr>
            <w:r>
              <w:t xml:space="preserve">Annual</w:t>
            </w:r>
          </w:p>
        </w:tc>
        <w:tc>
          <w:tcPr/>
          <w:p>
            <w:pPr>
              <w:pStyle w:val="Compact"/>
              <w:jc w:val="left"/>
            </w:pPr>
            <w:r>
              <w:t xml:space="preserve">€ 48,500.00</w:t>
            </w:r>
          </w:p>
        </w:tc>
      </w:tr>
      <w:tr>
        <w:tc>
          <w:tcPr/>
          <w:p>
            <w:pPr>
              <w:pStyle w:val="Compact"/>
              <w:jc w:val="left"/>
            </w:pPr>
            <w:r>
              <w:t xml:space="preserve">2.2</w:t>
            </w:r>
          </w:p>
        </w:tc>
        <w:tc>
          <w:tcPr/>
          <w:p>
            <w:pPr>
              <w:pStyle w:val="Compact"/>
              <w:jc w:val="left"/>
            </w:pPr>
            <w:r>
              <w:t xml:space="preserve">Research Productivity Allowance (Indennità di Ricerca)</w:t>
            </w:r>
          </w:p>
        </w:tc>
        <w:tc>
          <w:tcPr/>
          <w:p>
            <w:pPr>
              <w:pStyle w:val="Compact"/>
              <w:jc w:val="left"/>
            </w:pPr>
            <w:r>
              <w:t xml:space="preserve">Annual</w:t>
            </w:r>
          </w:p>
        </w:tc>
        <w:tc>
          <w:tcPr/>
          <w:p>
            <w:pPr>
              <w:pStyle w:val="Compact"/>
              <w:jc w:val="left"/>
            </w:pPr>
            <w:r>
              <w:t xml:space="preserve">€ 6,200.00</w:t>
            </w:r>
          </w:p>
        </w:tc>
      </w:tr>
      <w:tr>
        <w:tc>
          <w:tcPr/>
          <w:p>
            <w:pPr>
              <w:pStyle w:val="Compact"/>
              <w:jc w:val="left"/>
            </w:pPr>
            <w:r>
              <w:t xml:space="preserve">2.3</w:t>
            </w:r>
          </w:p>
        </w:tc>
        <w:tc>
          <w:tcPr/>
          <w:p>
            <w:pPr>
              <w:pStyle w:val="Compact"/>
              <w:jc w:val="left"/>
            </w:pPr>
            <w:r>
              <w:t xml:space="preserve">Supervision and Thesis Guidance Stipend (Tutoraggio Tesi)</w:t>
            </w:r>
          </w:p>
        </w:tc>
        <w:tc>
          <w:tcPr/>
          <w:p>
            <w:pPr>
              <w:pStyle w:val="Compact"/>
              <w:jc w:val="left"/>
            </w:pPr>
            <w:r>
              <w:t xml:space="preserve">Annual</w:t>
            </w:r>
          </w:p>
        </w:tc>
        <w:tc>
          <w:tcPr/>
          <w:p>
            <w:pPr>
              <w:pStyle w:val="Compact"/>
              <w:jc w:val="left"/>
            </w:pPr>
            <w:r>
              <w:t xml:space="preserve">€ 3,800.00</w:t>
            </w:r>
          </w:p>
        </w:tc>
      </w:tr>
      <w:tr>
        <w:tc>
          <w:tcPr/>
          <w:p>
            <w:pPr>
              <w:pStyle w:val="Compact"/>
              <w:jc w:val="left"/>
            </w:pPr>
            <w:r>
              <w:t xml:space="preserve">2.4</w:t>
            </w:r>
          </w:p>
        </w:tc>
        <w:tc>
          <w:tcPr/>
          <w:p>
            <w:pPr>
              <w:pStyle w:val="Compact"/>
              <w:jc w:val="left"/>
            </w:pPr>
            <w:r>
              <w:t xml:space="preserve">Local Area Allowance – Naples, Italy (Indennità di Zona, Naples metropolitan coefficient)</w:t>
            </w:r>
          </w:p>
        </w:tc>
        <w:tc>
          <w:tcPr/>
          <w:p>
            <w:pPr>
              <w:pStyle w:val="Compact"/>
              <w:jc w:val="left"/>
            </w:pPr>
            <w:r>
              <w:t xml:space="preserve">Annual</w:t>
            </w:r>
          </w:p>
        </w:tc>
        <w:tc>
          <w:tcPr/>
          <w:p>
            <w:pPr>
              <w:pStyle w:val="Compact"/>
              <w:jc w:val="left"/>
            </w:pPr>
            <w:r>
              <w:t xml:space="preserve">€ 2,400.00</w:t>
            </w:r>
          </w:p>
        </w:tc>
      </w:tr>
      <w:tr>
        <w:tc>
          <w:tcPr/>
          <w:p>
            <w:pPr>
              <w:pStyle w:val="Compact"/>
              <w:jc w:val="left"/>
            </w:pPr>
            <w:r>
              <w:t xml:space="preserve">2.5</w:t>
            </w:r>
          </w:p>
        </w:tc>
        <w:tc>
          <w:tcPr/>
          <w:p>
            <w:pPr>
              <w:pStyle w:val="Compact"/>
              <w:jc w:val="left"/>
            </w:pPr>
            <w:r>
              <w:t xml:space="preserve">Employer Social Security Contributions (INPS – Gestione Dipendenti Pubblici, 24.49%)</w:t>
            </w:r>
          </w:p>
        </w:tc>
        <w:tc>
          <w:tcPr/>
          <w:p>
            <w:pPr>
              <w:pStyle w:val="Compact"/>
              <w:jc w:val="left"/>
            </w:pPr>
            <w:r>
              <w:t xml:space="preserve">Annual</w:t>
            </w:r>
          </w:p>
        </w:tc>
        <w:tc>
          <w:tcPr/>
          <w:p>
            <w:pPr>
              <w:pStyle w:val="Compact"/>
              <w:jc w:val="left"/>
            </w:pPr>
            <w:r>
              <w:t xml:space="preserve">€ 14,877.00</w:t>
            </w:r>
          </w:p>
        </w:tc>
      </w:tr>
      <w:tr>
        <w:tc>
          <w:tcPr/>
          <w:p>
            <w:pPr>
              <w:pStyle w:val="Compact"/>
              <w:jc w:val="left"/>
            </w:pPr>
            <w:r>
              <w:t xml:space="preserve">2.6</w:t>
            </w:r>
          </w:p>
        </w:tc>
        <w:tc>
          <w:tcPr/>
          <w:p>
            <w:pPr>
              <w:pStyle w:val="Compact"/>
              <w:jc w:val="left"/>
            </w:pPr>
            <w:r>
              <w:t xml:space="preserve">Professional Liability Insurance (RC Professionale) – University Lecturer</w:t>
            </w:r>
          </w:p>
        </w:tc>
        <w:tc>
          <w:tcPr/>
          <w:p>
            <w:pPr>
              <w:pStyle w:val="Compact"/>
              <w:jc w:val="left"/>
            </w:pPr>
            <w:r>
              <w:t xml:space="preserve">Annual</w:t>
            </w:r>
          </w:p>
        </w:tc>
        <w:tc>
          <w:tcPr/>
          <w:p>
            <w:pPr>
              <w:pStyle w:val="Compact"/>
              <w:jc w:val="left"/>
            </w:pPr>
            <w:r>
              <w:t xml:space="preserve">€ 1,150.00</w:t>
            </w:r>
          </w:p>
        </w:tc>
      </w:tr>
      <w:tr>
        <w:tc>
          <w:tcPr/>
          <w:p>
            <w:pPr>
              <w:pStyle w:val="Compact"/>
              <w:jc w:val="left"/>
            </w:pPr>
            <w:r>
              <w:t xml:space="preserve">2.7</w:t>
            </w:r>
          </w:p>
        </w:tc>
        <w:tc>
          <w:tcPr/>
          <w:p>
            <w:pPr>
              <w:pStyle w:val="Compact"/>
              <w:jc w:val="left"/>
            </w:pPr>
            <w:r>
              <w:t xml:space="preserve">Onboarding and Administrative Setup (background checks, visa processing if applicable, office allocation in Naples)</w:t>
            </w:r>
          </w:p>
        </w:tc>
        <w:tc>
          <w:tcPr/>
          <w:p>
            <w:pPr>
              <w:pStyle w:val="Compact"/>
              <w:jc w:val="left"/>
            </w:pPr>
            <w:r>
              <w:t xml:space="preserve">One-time</w:t>
            </w:r>
          </w:p>
        </w:tc>
        <w:tc>
          <w:tcPr/>
          <w:p>
            <w:pPr>
              <w:pStyle w:val="Compact"/>
              <w:jc w:val="left"/>
            </w:pPr>
            <w:r>
              <w:t xml:space="preserve">€ 2,300.00</w:t>
            </w:r>
          </w:p>
        </w:tc>
      </w:tr>
      <w:tr>
        <w:tc>
          <w:tcPr/>
          <w:p>
            <w:pPr>
              <w:pStyle w:val="Compact"/>
              <w:jc w:val="left"/>
            </w:pPr>
            <w:r>
              <w:t xml:space="preserve">2.8</w:t>
            </w:r>
          </w:p>
        </w:tc>
        <w:tc>
          <w:tcPr/>
          <w:p>
            <w:pPr>
              <w:pStyle w:val="Compact"/>
              <w:jc w:val="left"/>
            </w:pPr>
            <w:r>
              <w:t xml:space="preserve">Annual Professional Development and Conference Subsidy (Naples / national / EU events)</w:t>
            </w:r>
          </w:p>
        </w:tc>
        <w:tc>
          <w:tcPr/>
          <w:p>
            <w:pPr>
              <w:pStyle w:val="Compact"/>
              <w:jc w:val="left"/>
            </w:pPr>
            <w:r>
              <w:t xml:space="preserve">Annual</w:t>
            </w:r>
          </w:p>
        </w:tc>
        <w:tc>
          <w:tcPr/>
          <w:p>
            <w:pPr>
              <w:pStyle w:val="Compact"/>
              <w:jc w:val="left"/>
            </w:pPr>
            <w:r>
              <w:t xml:space="preserve">€ 1,800.00</w:t>
            </w:r>
          </w:p>
        </w:tc>
      </w:tr>
      <w:tr>
        <w:tc>
          <w:tcPr/>
          <w:p>
            <w:pPr>
              <w:pStyle w:val="Compact"/>
              <w:jc w:val="left"/>
            </w:pPr>
            <w:r>
              <w:t xml:space="preserve">2.9</w:t>
            </w:r>
          </w:p>
        </w:tc>
        <w:tc>
          <w:tcPr/>
          <w:p>
            <w:pPr>
              <w:pStyle w:val="Compact"/>
              <w:jc w:val="left"/>
            </w:pPr>
            <w:r>
              <w:t xml:space="preserve">Teaching Materials and Laboratory Access Fee (Faculty of Engineering, Naples campus)</w:t>
            </w:r>
          </w:p>
        </w:tc>
        <w:tc>
          <w:tcPr/>
          <w:p>
            <w:pPr>
              <w:pStyle w:val="Compact"/>
              <w:jc w:val="left"/>
            </w:pPr>
            <w:r>
              <w:t xml:space="preserve">Annual</w:t>
            </w:r>
          </w:p>
        </w:tc>
        <w:tc>
          <w:tcPr/>
          <w:p>
            <w:pPr>
              <w:pStyle w:val="Compact"/>
              <w:jc w:val="left"/>
            </w:pPr>
            <w:r>
              <w:t xml:space="preserve">€ 950.00</w:t>
            </w:r>
          </w:p>
        </w:tc>
      </w:tr>
      <w:tr>
        <w:tc>
          <w:tcPr/>
          <w:p>
            <w:pPr>
              <w:pStyle w:val="Compact"/>
              <w:jc w:val="left"/>
            </w:pPr>
            <w:r>
              <w:t xml:space="preserve">2.10</w:t>
            </w:r>
          </w:p>
        </w:tc>
        <w:tc>
          <w:tcPr/>
          <w:p>
            <w:pPr>
              <w:pStyle w:val="Compact"/>
              <w:jc w:val="left"/>
            </w:pPr>
            <w:r>
              <w:t xml:space="preserve">Contingency and Miscellaneous (5% of subtotal)</w:t>
            </w:r>
          </w:p>
        </w:tc>
        <w:tc>
          <w:tcPr/>
          <w:p>
            <w:pPr>
              <w:pStyle w:val="Compact"/>
              <w:jc w:val="left"/>
            </w:pPr>
            <w:r>
              <w:t xml:space="preserve">Annual</w:t>
            </w:r>
          </w:p>
        </w:tc>
        <w:tc>
          <w:tcPr/>
          <w:p>
            <w:pPr>
              <w:pStyle w:val="Compact"/>
              <w:jc w:val="left"/>
            </w:pPr>
            <w:r>
              <w:t xml:space="preserve">€ 3,950.00</w:t>
            </w:r>
          </w:p>
        </w:tc>
      </w:tr>
      <w:tr>
        <w:tc>
          <w:tcPr>
            <w:gridSpan w:val="3"/>
          </w:tcPr>
          <w:p>
            <w:pPr>
              <w:pStyle w:val="Compact"/>
              <w:jc w:val="left"/>
            </w:pPr>
            <w:r>
              <w:t xml:space="preserve">TOTAL ESTIMATED ANNUAL COST – University Lecturer, Italy Naples</w:t>
            </w:r>
          </w:p>
        </w:tc>
        <w:tc>
          <w:tcPr/>
          <w:p>
            <w:pPr>
              <w:pStyle w:val="Compact"/>
              <w:jc w:val="left"/>
            </w:pPr>
            <w:r>
              <w:t xml:space="preserve">€ 85,927.00</w:t>
            </w:r>
          </w:p>
        </w:tc>
      </w:tr>
    </w:tbl>
    <w:bookmarkEnd w:id="22"/>
    <w:bookmarkStart w:id="23" w:name="X84219548950111aba770d88d6d40171a64ff8ef"/>
    <w:p>
      <w:pPr>
        <w:pStyle w:val="Heading2"/>
      </w:pPr>
      <w:r>
        <w:t xml:space="preserve">3. Terms and Conditions Governing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figures may be subject to revision in accordance with updated Italian national salary scales and the specific cost-of-living index for</w:t>
      </w:r>
      <w:r>
        <w:t xml:space="preserve"> </w:t>
      </w:r>
      <w:r>
        <w:t xml:space="preserve">Italy Naples</w:t>
      </w:r>
      <w:r>
        <w:t xml:space="preserve">.</w:t>
      </w:r>
    </w:p>
    <w:p>
      <w:pPr>
        <w:numPr>
          <w:ilvl w:val="0"/>
          <w:numId w:val="1001"/>
        </w:numPr>
        <w:pStyle w:val="Compact"/>
      </w:pPr>
      <w:r>
        <w:t xml:space="preserve">The</w:t>
      </w:r>
      <w:r>
        <w:t xml:space="preserve"> </w:t>
      </w:r>
      <w:r>
        <w:t xml:space="preserve">University Lecturer</w:t>
      </w:r>
      <w:r>
        <w:t xml:space="preserve"> </w:t>
      </w:r>
      <w:r>
        <w:t xml:space="preserve">shall be engaged under a fixed-term contract (Contratto a Tempo Determinato) in compliance with Italian Legislative Decree 81/2015 and the collective bargaining agreement (CCNL) applicable to university academic staff.</w:t>
      </w:r>
    </w:p>
    <w:p>
      <w:pPr>
        <w:numPr>
          <w:ilvl w:val="0"/>
          <w:numId w:val="1001"/>
        </w:numPr>
        <w:pStyle w:val="Compact"/>
      </w:pPr>
      <w:r>
        <w:t xml:space="preserve">All payments shall be processed via direct bank transfer to an Italian bank account (IBAN) held by the</w:t>
      </w:r>
      <w:r>
        <w:t xml:space="preserve"> </w:t>
      </w:r>
      <w:r>
        <w:t xml:space="preserve">University Lecturer</w:t>
      </w:r>
      <w:r>
        <w:t xml:space="preserve"> </w:t>
      </w:r>
      <w:r>
        <w:t xml:space="preserve">in</w:t>
      </w:r>
      <w:r>
        <w:t xml:space="preserve"> </w:t>
      </w:r>
      <w:r>
        <w:t xml:space="preserve">Italy Naples</w:t>
      </w:r>
      <w:r>
        <w:t xml:space="preserve"> </w:t>
      </w:r>
      <w:r>
        <w:t xml:space="preserve">or elsewhere within the Italian banking system, in accordance with the university's payroll schedule (14 monthly installments, including the 13th and 14th monthly payments).</w:t>
      </w:r>
    </w:p>
    <w:p>
      <w:pPr>
        <w:numPr>
          <w:ilvl w:val="0"/>
          <w:numId w:val="1001"/>
        </w:numPr>
        <w:pStyle w:val="Compact"/>
      </w:pPr>
      <w:r>
        <w:t xml:space="preserve">The</w:t>
      </w:r>
      <w:r>
        <w:t xml:space="preserve"> </w:t>
      </w:r>
      <w:r>
        <w:t xml:space="preserve">University Lecturer</w:t>
      </w:r>
      <w:r>
        <w:t xml:space="preserve"> </w:t>
      </w:r>
      <w:r>
        <w:t xml:space="preserve">is expected to fulfil a minimum of 18 hours of direct teaching per week, supervise a minimum of four (4) master's theses per academic year, and contribute to at least two (2) peer-reviewed publications annually.</w:t>
      </w:r>
    </w:p>
    <w:p>
      <w:pPr>
        <w:numPr>
          <w:ilvl w:val="0"/>
          <w:numId w:val="1001"/>
        </w:numPr>
        <w:pStyle w:val="Compact"/>
      </w:pPr>
      <w:r>
        <w:t xml:space="preserve">Any change in the scope of duties, teaching load, or research responsibilities of the</w:t>
      </w:r>
      <w:r>
        <w:t xml:space="preserve"> </w:t>
      </w:r>
      <w:r>
        <w:t xml:space="preserve">University Lecturer</w:t>
      </w:r>
      <w:r>
        <w:t xml:space="preserve"> </w:t>
      </w:r>
      <w:r>
        <w:t xml:space="preserve">will require a formal amendment to this</w:t>
      </w:r>
      <w:r>
        <w:t xml:space="preserve"> </w:t>
      </w:r>
      <w:r>
        <w:t xml:space="preserve">Quotation Estimate</w:t>
      </w:r>
      <w:r>
        <w:t xml:space="preserve">, signed by both the hiring authority and the academic department head.</w:t>
      </w:r>
    </w:p>
    <w:p>
      <w:pPr>
        <w:numPr>
          <w:ilvl w:val="0"/>
          <w:numId w:val="1001"/>
        </w:numPr>
        <w:pStyle w:val="Compact"/>
      </w:pPr>
      <w:r>
        <w:t xml:space="preserve">This</w:t>
      </w:r>
      <w:r>
        <w:t xml:space="preserve"> </w:t>
      </w:r>
      <w:r>
        <w:t xml:space="preserve">Quotation Estimate</w:t>
      </w:r>
      <w:r>
        <w:t xml:space="preserve"> </w:t>
      </w:r>
      <w:r>
        <w:t xml:space="preserve">does not constitute a contractual offer of employment. The final employment contract for the</w:t>
      </w:r>
      <w:r>
        <w:t xml:space="preserve"> </w:t>
      </w:r>
      <w:r>
        <w:t xml:space="preserve">University Lecturer</w:t>
      </w:r>
      <w:r>
        <w:t xml:space="preserve"> </w:t>
      </w:r>
      <w:r>
        <w:t xml:space="preserve">position in</w:t>
      </w:r>
      <w:r>
        <w:t xml:space="preserve"> </w:t>
      </w:r>
      <w:r>
        <w:t xml:space="preserve">Italy Naples</w:t>
      </w:r>
      <w:r>
        <w:t xml:space="preserve"> </w:t>
      </w:r>
      <w:r>
        <w:t xml:space="preserve">shall be governed by a separate written agreement executed in accordance with Italian labour law.</w:t>
      </w:r>
    </w:p>
    <w:p>
      <w:pPr>
        <w:numPr>
          <w:ilvl w:val="0"/>
          <w:numId w:val="1001"/>
        </w:numPr>
        <w:pStyle w:val="Compact"/>
      </w:pPr>
      <w:r>
        <w:t xml:space="preserve">All personal data processed in connection with this</w:t>
      </w:r>
      <w:r>
        <w:t xml:space="preserve"> </w:t>
      </w:r>
      <w:r>
        <w:t xml:space="preserve">Quotation Estimate</w:t>
      </w:r>
      <w:r>
        <w:t xml:space="preserve"> </w:t>
      </w:r>
      <w:r>
        <w:t xml:space="preserve">and the subsequent hiring of the</w:t>
      </w:r>
      <w:r>
        <w:t xml:space="preserve"> </w:t>
      </w:r>
      <w:r>
        <w:t xml:space="preserve">University Lecturer</w:t>
      </w:r>
      <w:r>
        <w:t xml:space="preserve"> </w:t>
      </w:r>
      <w:r>
        <w:t xml:space="preserve">shall be handled in strict compliance with the EU General Data Protection Regulation (GDPR) and the Italian Data Protection Code (D.Lgs. 196/2003).</w:t>
      </w:r>
    </w:p>
    <w:p>
      <w:pPr>
        <w:numPr>
          <w:ilvl w:val="0"/>
          <w:numId w:val="1001"/>
        </w:numPr>
        <w:pStyle w:val="Compact"/>
      </w:pPr>
      <w:r>
        <w:t xml:space="preserve">Taxes and withholdings (IRPEF, regional tax on Campania, and municipal tax on Naples) shall be applied as per current Italian fiscal legislation and are included in the employer contribution line item (2.5) where applicable.</w:t>
      </w:r>
    </w:p>
    <w:bookmarkEnd w:id="23"/>
    <w:bookmarkStart w:id="24" w:name="acceptance-and-authorisation"/>
    <w:p>
      <w:pPr>
        <w:pStyle w:val="Heading2"/>
      </w:pPr>
      <w:r>
        <w:t xml:space="preserve">4. Acceptance and Authorisation</w:t>
      </w:r>
    </w:p>
    <w:p>
      <w:pPr>
        <w:pStyle w:val="FirstParagraph"/>
      </w:pPr>
      <w:r>
        <w:t xml:space="preserve">By signing below, the undersigned parties acknowledge that 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in</w:t>
      </w:r>
      <w:r>
        <w:t xml:space="preserve"> </w:t>
      </w:r>
      <w:r>
        <w:t xml:space="preserve">Italy Naples</w:t>
      </w:r>
      <w:r>
        <w:t xml:space="preserve"> </w:t>
      </w:r>
      <w:r>
        <w:t xml:space="preserve">has been reviewed, understood, and accepted in its entirety. The financial figures set forth herein shall serve as the budgetary ceiling for the academic year 2025/2026 unless otherwise amended in writing.</w:t>
      </w:r>
    </w:p>
    <w:p>
      <w:pPr>
        <w:pStyle w:val="BodyText"/>
      </w:pPr>
      <w:r>
        <w:rPr>
          <w:bCs/>
          <w:b/>
        </w:rPr>
        <w:t xml:space="preserve">For the University of Naples Federico II</w:t>
      </w:r>
      <w:r>
        <w:br/>
      </w:r>
      <w:r>
        <w:t xml:space="preserve">Office of Academic Affairs</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Accademia di Studi Superiori di Napoli</w:t>
      </w:r>
      <w:r>
        <w:br/>
      </w:r>
      <w:r>
        <w:t xml:space="preserve">Department of Academic Personnel</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QE-UNIL-2025-0472 | University Lecturer | Italy Naples | Page 1 of 1</w:t>
      </w:r>
    </w:p>
    <w:p>
      <w:pPr>
        <w:pStyle w:val="BodyText"/>
      </w:pPr>
      <w:r>
        <w:t xml:space="preserve">This document is the property of the issuing institution. Unauthorised reproduction or distribution is prohibited under Italian intellectual property law (Legge 633/1941).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Italy Naples</dc:title>
  <dc:creator/>
  <dc:language>en</dc:language>
  <cp:keywords/>
  <dcterms:created xsi:type="dcterms:W3CDTF">2026-10-10T01:57:00Z</dcterms:created>
  <dcterms:modified xsi:type="dcterms:W3CDTF">2026-10-10T01:57:00Z</dcterms:modified>
</cp:coreProperties>
</file>

<file path=docProps/custom.xml><?xml version="1.0" encoding="utf-8"?>
<Properties xmlns="http://schemas.openxmlformats.org/officeDocument/2006/custom-properties" xmlns:vt="http://schemas.openxmlformats.org/officeDocument/2006/docPropsVTypes"/>
</file>