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Academic Recruitment &amp; Placement Services</w:t>
      </w:r>
    </w:p>
    <w:p>
      <w:pPr>
        <w:pStyle w:val="BodyText"/>
      </w:pPr>
      <w:r>
        <w:t xml:space="preserve">Ref: QE/UL/KL/2025/0047 | Date: 15 June 2025</w:t>
      </w:r>
    </w:p>
    <w:p>
      <w:pPr>
        <w:pStyle w:val="BodyText"/>
      </w:pPr>
      <w:r>
        <w:t xml:space="preserve">Validity: 30 Days from Date of Issue</w:t>
      </w:r>
    </w:p>
    <w:bookmarkEnd w:id="20"/>
    <w:bookmarkStart w:id="21" w:name="prepared-by"/>
    <w:p>
      <w:pPr>
        <w:pStyle w:val="Heading4"/>
      </w:pPr>
      <w:r>
        <w:t xml:space="preserve">Prepared By</w:t>
      </w:r>
    </w:p>
    <w:p>
      <w:pPr>
        <w:pStyle w:val="FirstParagraph"/>
      </w:pPr>
      <w:r>
        <w:rPr>
          <w:bCs/>
          <w:b/>
        </w:rPr>
        <w:t xml:space="preserve">AcademicBridge Recruitment Sdn. Bhd.</w:t>
      </w:r>
    </w:p>
    <w:p>
      <w:pPr>
        <w:pStyle w:val="BodyText"/>
      </w:pPr>
      <w:r>
        <w:t xml:space="preserve">Level 12, Menara KL, Jalan Sultan Ismail</w:t>
      </w:r>
    </w:p>
    <w:p>
      <w:pPr>
        <w:pStyle w:val="BodyText"/>
      </w:pPr>
      <w:r>
        <w:t xml:space="preserve">Bukit Bintang, 50250 Kuala Lumpur</w:t>
      </w:r>
    </w:p>
    <w:p>
      <w:pPr>
        <w:pStyle w:val="BodyText"/>
      </w:pPr>
      <w:r>
        <w:t xml:space="preserve">Malaysia</w:t>
      </w:r>
    </w:p>
    <w:p>
      <w:pPr>
        <w:pStyle w:val="BodyText"/>
      </w:pPr>
      <w:r>
        <w:t xml:space="preserve">Tel: +603-2181 4567</w:t>
      </w:r>
    </w:p>
    <w:p>
      <w:pPr>
        <w:pStyle w:val="BodyText"/>
      </w:pPr>
      <w:r>
        <w:t xml:space="preserve">Email: quotations@academicbridge.my</w:t>
      </w:r>
    </w:p>
    <w:bookmarkEnd w:id="21"/>
    <w:bookmarkStart w:id="22" w:name="prepared-for"/>
    <w:p>
      <w:pPr>
        <w:pStyle w:val="Heading4"/>
      </w:pPr>
      <w:r>
        <w:t xml:space="preserve">Prepared For</w:t>
      </w:r>
    </w:p>
    <w:p>
      <w:pPr>
        <w:pStyle w:val="FirstParagraph"/>
      </w:pPr>
      <w:r>
        <w:rPr>
          <w:bCs/>
          <w:b/>
        </w:rPr>
        <w:t xml:space="preserve">Faculty of Engineering &amp; Technology</w:t>
      </w:r>
    </w:p>
    <w:p>
      <w:pPr>
        <w:pStyle w:val="BodyText"/>
      </w:pPr>
      <w:r>
        <w:t xml:space="preserve">Universiti Teknologi Malaysia (UTM)</w:t>
      </w:r>
    </w:p>
    <w:p>
      <w:pPr>
        <w:pStyle w:val="BodyText"/>
      </w:pPr>
      <w:r>
        <w:t xml:space="preserve">Johor Bahru Campus / Kuala Lumpur Office</w:t>
      </w:r>
    </w:p>
    <w:p>
      <w:pPr>
        <w:pStyle w:val="BodyText"/>
      </w:pPr>
      <w:r>
        <w:t xml:space="preserve">Malaysia</w:t>
      </w:r>
    </w:p>
    <w:p>
      <w:pPr>
        <w:pStyle w:val="BodyText"/>
      </w:pPr>
      <w:r>
        <w:t xml:space="preserve">Attn: Prof. Dr. Ahmad bin Ibrahim</w:t>
      </w:r>
    </w:p>
    <w:p>
      <w:pPr>
        <w:pStyle w:val="BodyText"/>
      </w:pPr>
      <w:r>
        <w:t xml:space="preserve">Head of Department, Mechanical Engineering</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AcademicBridge Recruitment Sdn. Bhd. to provide a comprehensive and itemised financial proposal for the recruitment, screening, and placement of a qualified</w:t>
      </w:r>
      <w:r>
        <w:t xml:space="preserve"> </w:t>
      </w:r>
      <w:r>
        <w:rPr>
          <w:bCs/>
          <w:b/>
        </w:rPr>
        <w:t xml:space="preserve">University Lecturer</w:t>
      </w:r>
      <w:r>
        <w:t xml:space="preserve"> </w:t>
      </w:r>
      <w:r>
        <w:t xml:space="preserve">for the Faculty of Engineering &amp; Technology. The position is based in</w:t>
      </w:r>
      <w:r>
        <w:t xml:space="preserve"> </w:t>
      </w:r>
      <w:r>
        <w:rPr>
          <w:bCs/>
          <w:b/>
        </w:rPr>
        <w:t xml:space="preserve">Malaysia Kuala Lumpur</w:t>
      </w:r>
      <w:r>
        <w:t xml:space="preserve"> </w:t>
      </w:r>
      <w:r>
        <w:t xml:space="preserve">and its surrounding academic institutions. This document outlines all costs, deliverables, timelines, and terms associated with the engagement. The Quotation Estimate is prepared in accordance with Malaysian employment regulations, the Malaysian Qualifications Framework (MQF), and the standards set by the Malaysian Qualifications Agency (MQA).</w:t>
      </w:r>
    </w:p>
    <w:bookmarkEnd w:id="23"/>
    <w:bookmarkStart w:id="24" w:name="scope-of-services"/>
    <w:p>
      <w:pPr>
        <w:pStyle w:val="Heading2"/>
      </w:pPr>
      <w:r>
        <w:t xml:space="preserve">2. Scope of Services</w:t>
      </w:r>
    </w:p>
    <w:p>
      <w:pPr>
        <w:pStyle w:val="FirstParagraph"/>
      </w:pPr>
      <w:r>
        <w:t xml:space="preserve">The services covered under this Quotation Estimate include the following activities related to the recruitment of a</w:t>
      </w:r>
      <w:r>
        <w:t xml:space="preserve"> </w:t>
      </w:r>
      <w:r>
        <w:rPr>
          <w:bCs/>
          <w:b/>
        </w:rPr>
        <w:t xml:space="preserve">University Lecturer</w:t>
      </w:r>
      <w:r>
        <w:t xml:space="preserve"> </w:t>
      </w:r>
      <w:r>
        <w:t xml:space="preserve">in the field of Mechanical Engineering, to be stationed at a university campus in</w:t>
      </w:r>
      <w:r>
        <w:t xml:space="preserve"> </w:t>
      </w:r>
      <w:r>
        <w:rPr>
          <w:bCs/>
          <w:b/>
        </w:rPr>
        <w:t xml:space="preserve">Malaysia Kuala Lumpur</w:t>
      </w:r>
      <w:r>
        <w:t xml:space="preserve">:</w:t>
      </w:r>
    </w:p>
    <w:p>
      <w:pPr>
        <w:numPr>
          <w:ilvl w:val="0"/>
          <w:numId w:val="1001"/>
        </w:numPr>
        <w:pStyle w:val="Compact"/>
      </w:pPr>
      <w:r>
        <w:t xml:space="preserve">Development and publication of a detailed job description and person specification for the University Lecturer role, aligned with MQA accreditation standards.</w:t>
      </w:r>
    </w:p>
    <w:p>
      <w:pPr>
        <w:numPr>
          <w:ilvl w:val="0"/>
          <w:numId w:val="1001"/>
        </w:numPr>
        <w:pStyle w:val="Compact"/>
      </w:pPr>
      <w:r>
        <w:t xml:space="preserve">Sourcing and identification of at least fifteen (15) qualified candidates from local and international academic pools, including institutions across Malaysia, Singapore, Australia, and the United Kingdom.</w:t>
      </w:r>
    </w:p>
    <w:p>
      <w:pPr>
        <w:numPr>
          <w:ilvl w:val="0"/>
          <w:numId w:val="1001"/>
        </w:numPr>
        <w:pStyle w:val="Compact"/>
      </w:pPr>
      <w:r>
        <w:t xml:space="preserve">Conducting initial screening of academic credentials, research publications (minimum five (5) Scopus-indexed papers), and teaching experience.</w:t>
      </w:r>
    </w:p>
    <w:p>
      <w:pPr>
        <w:numPr>
          <w:ilvl w:val="0"/>
          <w:numId w:val="1001"/>
        </w:numPr>
        <w:pStyle w:val="Compact"/>
      </w:pPr>
      <w:r>
        <w:t xml:space="preserve">Arranging and facilitating two (2) rounds of interviews, including a teaching demonstration session, to be conducted at the Kuala Lumpur campus.</w:t>
      </w:r>
    </w:p>
    <w:p>
      <w:pPr>
        <w:numPr>
          <w:ilvl w:val="0"/>
          <w:numId w:val="1001"/>
        </w:numPr>
        <w:pStyle w:val="Compact"/>
      </w:pPr>
      <w:r>
        <w:t xml:space="preserve">Verification of academic qualifications through the Malaysian Ministry of Education (MOE) and relevant foreign credential evaluation bodies.</w:t>
      </w:r>
    </w:p>
    <w:p>
      <w:pPr>
        <w:numPr>
          <w:ilvl w:val="0"/>
          <w:numId w:val="1001"/>
        </w:numPr>
        <w:pStyle w:val="Compact"/>
      </w:pPr>
      <w:r>
        <w:t xml:space="preserve">Assistance with work permit or employment pass applications for foreign candidates, in compliance with the Malaysian Immigration Department regulations.</w:t>
      </w:r>
    </w:p>
    <w:p>
      <w:pPr>
        <w:numPr>
          <w:ilvl w:val="0"/>
          <w:numId w:val="1001"/>
        </w:numPr>
        <w:pStyle w:val="Compact"/>
      </w:pPr>
      <w:r>
        <w:t xml:space="preserve">Provision of a comprehensive onboarding package for the selected University Lecturer, including orientation to Malaysian academic culture, university policies, and local administrative procedures in Kuala Lumpur.</w:t>
      </w:r>
    </w:p>
    <w:p>
      <w:pPr>
        <w:numPr>
          <w:ilvl w:val="0"/>
          <w:numId w:val="1001"/>
        </w:numPr>
        <w:pStyle w:val="Compact"/>
      </w:pPr>
      <w:r>
        <w:t xml:space="preserve">Post-placement support and performance review coordination for the first six (6) months of the University Lecturer's tenure.</w:t>
      </w:r>
    </w:p>
    <w:bookmarkEnd w:id="24"/>
    <w:bookmarkStart w:id="25" w:name="fee-breakdown"/>
    <w:p>
      <w:pPr>
        <w:pStyle w:val="Heading2"/>
      </w:pPr>
      <w:r>
        <w:t xml:space="preserve">3.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Job Description Development &amp; Market Research for University Lecturer Position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Candidate Sourcing &amp; Database Search (Local &amp; International)</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Initial Screening &amp; Credential Verification (up to 15 candidates)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Interview Coordination &amp; Teaching Demonstration Arrangement (2 rounds)</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Work Permit / Employment Pass Processing (Malaysia Immigration)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Onboarding &amp; Orientation Package for University Lecturer in Kuala Lumpur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Six-Month Post-Placement Support &amp; Performance Review</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Administrative &amp; Miscellaneous Charges (travel within KL, documentation)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 (MYR)</w:t>
            </w:r>
          </w:p>
        </w:tc>
        <w:tc>
          <w:tcPr/>
          <w:p>
            <w:pPr>
              <w:pStyle w:val="Compact"/>
              <w:jc w:val="left"/>
            </w:pPr>
            <w:r>
              <w:t xml:space="preserve">38,400.00</w:t>
            </w:r>
          </w:p>
        </w:tc>
      </w:tr>
      <w:tr>
        <w:tc>
          <w:tcPr>
            <w:gridSpan w:val="4"/>
          </w:tcPr>
          <w:p>
            <w:pPr>
              <w:pStyle w:val="Compact"/>
              <w:jc w:val="right"/>
            </w:pPr>
            <w:r>
              <w:t xml:space="preserve">Sales &amp; Service Tax (SST) @ 6%</w:t>
            </w:r>
          </w:p>
        </w:tc>
        <w:tc>
          <w:tcPr/>
          <w:p>
            <w:pPr>
              <w:pStyle w:val="Compact"/>
              <w:jc w:val="left"/>
            </w:pPr>
            <w:r>
              <w:t xml:space="preserve">2,304.00</w:t>
            </w:r>
          </w:p>
        </w:tc>
      </w:tr>
      <w:tr>
        <w:tc>
          <w:tcPr>
            <w:gridSpan w:val="4"/>
          </w:tcPr>
          <w:p>
            <w:pPr>
              <w:pStyle w:val="Compact"/>
              <w:jc w:val="right"/>
            </w:pPr>
            <w:r>
              <w:t xml:space="preserve">TOTAL AMOUNT DUE (MYR)</w:t>
            </w:r>
          </w:p>
        </w:tc>
        <w:tc>
          <w:tcPr/>
          <w:p>
            <w:pPr>
              <w:pStyle w:val="Compact"/>
              <w:jc w:val="left"/>
            </w:pPr>
            <w:r>
              <w:t xml:space="preserve">40,704.00</w:t>
            </w:r>
          </w:p>
        </w:tc>
      </w:tr>
    </w:tbl>
    <w:p>
      <w:pPr>
        <w:pStyle w:val="BodyText"/>
      </w:pPr>
      <w:r>
        <w:rPr>
          <w:bCs/>
          <w:b/>
        </w:rPr>
        <w:t xml:space="preserve">Note:</w:t>
      </w:r>
      <w:r>
        <w:t xml:space="preserve"> </w:t>
      </w:r>
      <w:r>
        <w:t xml:space="preserve">The total amount of</w:t>
      </w:r>
      <w:r>
        <w:t xml:space="preserve"> </w:t>
      </w:r>
      <w:r>
        <w:rPr>
          <w:bCs/>
          <w:b/>
        </w:rPr>
        <w:t xml:space="preserve">MYR 40,704.00</w:t>
      </w:r>
      <w:r>
        <w:t xml:space="preserve"> </w:t>
      </w:r>
      <w:r>
        <w:t xml:space="preserve">(Forty Thousand Seven Hundred and Four Malaysian Ringgit) is the full and final cost for the recruitment and placement of the University Lecturer as described in this Quotation Estimate. All fees are inclusive of travel within the Kuala Lumpur metropolitan area. Any additional services beyond the stated scope will be subject to a separate Quotation Estimate.</w:t>
      </w:r>
    </w:p>
    <w:bookmarkEnd w:id="25"/>
    <w:bookmarkStart w:id="26" w:name="payment-terms"/>
    <w:p>
      <w:pPr>
        <w:pStyle w:val="Heading2"/>
      </w:pPr>
      <w:r>
        <w:t xml:space="preserve">4. Payment Terms</w:t>
      </w:r>
    </w:p>
    <w:p>
      <w:pPr>
        <w:numPr>
          <w:ilvl w:val="0"/>
          <w:numId w:val="1002"/>
        </w:numPr>
        <w:pStyle w:val="Compact"/>
      </w:pPr>
      <w:r>
        <w:t xml:space="preserve">40% advance payment (MYR 16,281.60) upon acceptance of this Quotation Estimate.</w:t>
      </w:r>
    </w:p>
    <w:p>
      <w:pPr>
        <w:numPr>
          <w:ilvl w:val="0"/>
          <w:numId w:val="1002"/>
        </w:numPr>
        <w:pStyle w:val="Compact"/>
      </w:pPr>
      <w:r>
        <w:t xml:space="preserve">40% payment (MYR 16,281.60) upon successful completion of the interview process and candidate selection.</w:t>
      </w:r>
    </w:p>
    <w:p>
      <w:pPr>
        <w:numPr>
          <w:ilvl w:val="0"/>
          <w:numId w:val="1002"/>
        </w:numPr>
        <w:pStyle w:val="Compact"/>
      </w:pPr>
      <w:r>
        <w:t xml:space="preserve">20% final payment (MYR 8,140.80) upon the University Lecturer's official commencement of duties at the Kuala Lumpur campus.</w:t>
      </w:r>
    </w:p>
    <w:p>
      <w:pPr>
        <w:numPr>
          <w:ilvl w:val="0"/>
          <w:numId w:val="1002"/>
        </w:numPr>
        <w:pStyle w:val="Compact"/>
      </w:pPr>
      <w:r>
        <w:t xml:space="preserve">All payments shall be made via bank transfer to the account of AcademicBridge Recruitment Sdn. Bhd. within fourteen (14) days of invoice issuance.</w:t>
      </w:r>
    </w:p>
    <w:bookmarkEnd w:id="26"/>
    <w:bookmarkStart w:id="27" w:name="timeline"/>
    <w:p>
      <w:pPr>
        <w:pStyle w:val="Heading2"/>
      </w:pPr>
      <w:r>
        <w:t xml:space="preserve">5. Timeline</w:t>
      </w:r>
    </w:p>
    <w:p>
      <w:pPr>
        <w:pStyle w:val="FirstParagraph"/>
      </w:pPr>
      <w:r>
        <w:t xml:space="preserve">The estimated completion of all services under this Quotation Estimate is</w:t>
      </w:r>
      <w:r>
        <w:t xml:space="preserve"> </w:t>
      </w:r>
      <w:r>
        <w:rPr>
          <w:bCs/>
          <w:b/>
        </w:rPr>
        <w:t xml:space="preserve">twelve (12) weeks</w:t>
      </w:r>
      <w:r>
        <w:t xml:space="preserve"> </w:t>
      </w:r>
      <w:r>
        <w:t xml:space="preserve">from the date of contract signing. The University Lecturer is expected to commence duties no later than the start of the next academic semester at the designated institution in Malaysia Kuala Lumpur.</w:t>
      </w:r>
    </w:p>
    <w:bookmarkEnd w:id="27"/>
    <w:bookmarkStart w:id="28"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Beyond this period, fees may be subject to revision.</w:t>
      </w:r>
    </w:p>
    <w:p>
      <w:pPr>
        <w:numPr>
          <w:ilvl w:val="0"/>
          <w:numId w:val="1003"/>
        </w:numPr>
        <w:pStyle w:val="Compact"/>
      </w:pPr>
      <w:r>
        <w:t xml:space="preserve">AcademicBridge Recruitment Sdn. Bhd. reserves the right to withdraw from this engagement if the candidate pool does not meet the minimum academic standards required for a University Lecturer position as defined by MQA guidelines.</w:t>
      </w:r>
    </w:p>
    <w:p>
      <w:pPr>
        <w:numPr>
          <w:ilvl w:val="0"/>
          <w:numId w:val="1003"/>
        </w:numPr>
        <w:pStyle w:val="Compact"/>
      </w:pPr>
      <w:r>
        <w:t xml:space="preserve">The client institution shall provide all necessary internal approvals, interview panels, and venue facilities within the Kuala Lumpur campus for the recruitment process.</w:t>
      </w:r>
    </w:p>
    <w:p>
      <w:pPr>
        <w:numPr>
          <w:ilvl w:val="0"/>
          <w:numId w:val="1003"/>
        </w:numPr>
        <w:pStyle w:val="Compact"/>
      </w:pPr>
      <w:r>
        <w:t xml:space="preserve">Confidentiality of all candidate data and institutional information is strictly maintained in accordance with the Personal Data Protection Act 2010 (PDPA) of Malaysia.</w:t>
      </w:r>
    </w:p>
    <w:p>
      <w:pPr>
        <w:numPr>
          <w:ilvl w:val="0"/>
          <w:numId w:val="1003"/>
        </w:numPr>
        <w:pStyle w:val="Compact"/>
      </w:pPr>
      <w:r>
        <w:t xml:space="preserve">Any disputes arising from this Quotation Estimate shall be resolved through mediation in Kuala Lumpur, Malaysia, under the jurisdiction of Malaysian law.</w:t>
      </w:r>
    </w:p>
    <w:p>
      <w:pPr>
        <w:numPr>
          <w:ilvl w:val="0"/>
          <w:numId w:val="1003"/>
        </w:numPr>
        <w:pStyle w:val="Compact"/>
      </w:pPr>
      <w:r>
        <w:t xml:space="preserve">This Quotation Estimate does not constitute an employment contract between the University Lecturer and the client institution. The employment terms shall be governed by a separate agreement.</w:t>
      </w:r>
    </w:p>
    <w:bookmarkEnd w:id="28"/>
    <w:bookmarkStart w:id="29" w:name="acceptance"/>
    <w:p>
      <w:pPr>
        <w:pStyle w:val="Heading2"/>
      </w:pPr>
      <w:r>
        <w:t xml:space="preserve">7. Acceptance</w:t>
      </w:r>
    </w:p>
    <w:p>
      <w:pPr>
        <w:pStyle w:val="FirstParagraph"/>
      </w:pPr>
      <w:r>
        <w:t xml:space="preserve">By signing below, the client acknowledges and accepts all terms, conditions, and financial obligations outlined in this Quotation Estimate for the recruitment of a University Lecturer in Malaysia Kuala Lumpur.</w:t>
      </w:r>
    </w:p>
    <w:p>
      <w:pPr>
        <w:pStyle w:val="BodyText"/>
      </w:pPr>
      <w:r>
        <w:rPr>
          <w:bCs/>
          <w:b/>
        </w:rPr>
        <w:t xml:space="preserve">For: AcademicBridge Recruitment Sdn. Bhd.</w:t>
      </w:r>
      <w:r>
        <w:br/>
      </w:r>
      <w:r>
        <w:t xml:space="preserve">Name: Nurul Aisyah binti Hassan</w:t>
      </w:r>
      <w:r>
        <w:br/>
      </w:r>
      <w:r>
        <w:t xml:space="preserve">Designation: Senior Recruitment Consultant</w:t>
      </w:r>
      <w:r>
        <w:br/>
      </w:r>
      <w:r>
        <w:t xml:space="preserve">Date: _______________</w:t>
      </w:r>
    </w:p>
    <w:p>
      <w:pPr>
        <w:pStyle w:val="BodyText"/>
      </w:pPr>
      <w:r>
        <w:rPr>
          <w:bCs/>
          <w:b/>
        </w:rPr>
        <w:t xml:space="preserve">For: Faculty of Engineering &amp; Technology</w:t>
      </w:r>
      <w:r>
        <w:br/>
      </w:r>
      <w:r>
        <w:t xml:space="preserve">Name: Prof. Dr. Ahmad bin Ibrahim</w:t>
      </w:r>
      <w:r>
        <w:br/>
      </w:r>
      <w:r>
        <w:t xml:space="preserve">Designation: Head of Department</w:t>
      </w:r>
      <w:r>
        <w:br/>
      </w:r>
      <w:r>
        <w:t xml:space="preserve">Date: _______________</w:t>
      </w:r>
    </w:p>
    <w:p>
      <w:pPr>
        <w:pStyle w:val="BodyText"/>
      </w:pPr>
      <w:r>
        <w:t xml:space="preserve">AcademicBridge Recruitment Sdn. Bhd. | Registration No. 201901045678 (K) | Kuala Lumpur, Malaysia</w:t>
      </w:r>
    </w:p>
    <w:p>
      <w:pPr>
        <w:pStyle w:val="BodyText"/>
      </w:pPr>
      <w:r>
        <w:t xml:space="preserve">This Quotation Estimate is the property of AcademicBridge Recruitment Sdn. Bhd. and is intended solely for the named recipient.</w:t>
      </w:r>
    </w:p>
    <w:p>
      <w:pPr>
        <w:pStyle w:val="BodyText"/>
      </w:pPr>
      <w:r>
        <w:t xml:space="preserve">Page 1 of 1 | Document Ref: QE/UL/KL/2025/0047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Malaysia Kuala Lumpur</dc:title>
  <dc:creator/>
  <dc:language>en</dc:language>
  <cp:keywords/>
  <dcterms:created xsi:type="dcterms:W3CDTF">2026-10-10T02:06:24Z</dcterms:created>
  <dcterms:modified xsi:type="dcterms:W3CDTF">2026-10-10T02:06:24Z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