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University</w:t>
      </w:r>
      <w:r>
        <w:t xml:space="preserve"> </w:t>
      </w:r>
      <w:r>
        <w:t xml:space="preserve">Lecturer</w:t>
      </w:r>
      <w:r>
        <w:t xml:space="preserve"> </w:t>
      </w:r>
      <w:r>
        <w:t xml:space="preserve">-</w:t>
      </w:r>
      <w:r>
        <w:t xml:space="preserve"> </w:t>
      </w:r>
      <w:r>
        <w:t xml:space="preserve">Pakistan</w:t>
      </w:r>
      <w:r>
        <w:t xml:space="preserve"> </w:t>
      </w:r>
      <w:r>
        <w:t xml:space="preserve">Karachi</w:t>
      </w:r>
    </w:p>
    <w:bookmarkStart w:id="21" w:name="quotation-estimate"/>
    <w:p>
      <w:pPr>
        <w:pStyle w:val="Heading1"/>
      </w:pPr>
      <w:r>
        <w:t xml:space="preserve">QUOTATION ESTIMATE</w:t>
      </w:r>
    </w:p>
    <w:bookmarkStart w:id="20" w:name="Xd02929579905e2411e701b803bf5fc42544632f"/>
    <w:p>
      <w:pPr>
        <w:pStyle w:val="Heading2"/>
      </w:pPr>
      <w:r>
        <w:t xml:space="preserve">Engagement of University Lecturer – Pakistan Karachi</w:t>
      </w:r>
    </w:p>
    <w:p>
      <w:pPr>
        <w:pStyle w:val="FirstParagraph"/>
      </w:pPr>
      <w:r>
        <w:t xml:space="preserve">Karachi Academic Recruitment &amp; Consultancy Services (KARCS)</w:t>
      </w:r>
      <w:r>
        <w:br/>
      </w:r>
      <w:r>
        <w:t xml:space="preserve">Office No. 14, 2nd Floor, Clifton Block 5, Karachi, Sindh, Pakistan</w:t>
      </w:r>
      <w:r>
        <w:br/>
      </w:r>
      <w:r>
        <w:t xml:space="preserve">Phone: +92-21-3586-XXXX | Email: quotations@karcs-pk.com | NTN: 7854-XXXX-XX</w:t>
      </w:r>
    </w:p>
    <w:bookmarkEnd w:id="20"/>
    <w:bookmarkEnd w:id="21"/>
    <w:p>
      <w:pPr>
        <w:pStyle w:val="BodyText"/>
      </w:pPr>
      <w:r>
        <w:rPr>
          <w:bCs/>
          <w:b/>
        </w:rPr>
        <w:t xml:space="preserve">Quotation No.:</w:t>
      </w:r>
      <w:r>
        <w:t xml:space="preserve"> </w:t>
      </w:r>
      <w:r>
        <w:t xml:space="preserve">KARCS/QE/2025/0472</w:t>
      </w:r>
      <w:r>
        <w:br/>
      </w:r>
      <w:r>
        <w:rPr>
          <w:bCs/>
          <w:b/>
        </w:rPr>
        <w:t xml:space="preserve">Date of Issue:</w:t>
      </w:r>
      <w:r>
        <w:t xml:space="preserve"> </w:t>
      </w:r>
      <w:r>
        <w:t xml:space="preserve">15 June 2025</w:t>
      </w:r>
      <w:r>
        <w:br/>
      </w:r>
      <w:r>
        <w:rPr>
          <w:bCs/>
          <w:b/>
        </w:rPr>
        <w:t xml:space="preserve">Validity Period:</w:t>
      </w:r>
      <w:r>
        <w:t xml:space="preserve"> </w:t>
      </w:r>
      <w:r>
        <w:t xml:space="preserve">30 days from date of issue</w:t>
      </w:r>
    </w:p>
    <w:p>
      <w:pPr>
        <w:pStyle w:val="BodyText"/>
      </w:pPr>
      <w:r>
        <w:rPr>
          <w:bCs/>
          <w:b/>
        </w:rPr>
        <w:t xml:space="preserve">Prepared For:</w:t>
      </w:r>
      <w:r>
        <w:br/>
      </w:r>
      <w:r>
        <w:t xml:space="preserve">The Vice-Chancellor / Dean of Faculty</w:t>
      </w:r>
      <w:r>
        <w:br/>
      </w:r>
      <w:r>
        <w:t xml:space="preserve">University of Karachi, Main Campus</w:t>
      </w:r>
      <w:r>
        <w:br/>
      </w:r>
      <w:r>
        <w:t xml:space="preserve">Karachi, Sindh, Pakistan</w:t>
      </w:r>
    </w:p>
    <w:p>
      <w:pPr>
        <w:pStyle w:val="BodyText"/>
      </w:pPr>
      <w:r>
        <w:t xml:space="preserve">1. Purpose and Scope of This Quotation Estimate</w:t>
      </w:r>
    </w:p>
    <w:p>
      <w:pPr>
        <w:pStyle w:val="BodyText"/>
      </w:pPr>
      <w:r>
        <w:t xml:space="preserve">This</w:t>
      </w:r>
      <w:r>
        <w:t xml:space="preserve"> </w:t>
      </w:r>
      <w:r>
        <w:t xml:space="preserve">Quotation Estimate</w:t>
      </w:r>
      <w:r>
        <w:t xml:space="preserve"> </w:t>
      </w:r>
      <w:r>
        <w:t xml:space="preserve">is issued by Karachi Academic Recruitment &amp; Consultancy Services (KARCS) in response to the formal request received from the University of Karachi for the recruitment, screening, and engagement of a qualified</w:t>
      </w:r>
      <w:r>
        <w:t xml:space="preserve"> </w:t>
      </w:r>
      <w:r>
        <w:t xml:space="preserve">University Lecturer</w:t>
      </w:r>
      <w:r>
        <w:t xml:space="preserve"> </w:t>
      </w:r>
      <w:r>
        <w:t xml:space="preserve">for the Department of Computer Science and Engineering. This document provides a comprehensive, itemized breakdown of all professional fees, administrative charges, and associated costs involved in the end-to-end process of sourcing, evaluating, and onboarding a</w:t>
      </w:r>
      <w:r>
        <w:t xml:space="preserve"> </w:t>
      </w:r>
      <w:r>
        <w:t xml:space="preserve">University Lecturer</w:t>
      </w:r>
      <w:r>
        <w:t xml:space="preserve"> </w:t>
      </w:r>
      <w:r>
        <w:t xml:space="preserve">candidate within the</w:t>
      </w:r>
      <w:r>
        <w:t xml:space="preserve"> </w:t>
      </w:r>
      <w:r>
        <w:t xml:space="preserve">Pakistan Karachi</w:t>
      </w:r>
      <w:r>
        <w:t xml:space="preserve"> </w:t>
      </w:r>
      <w:r>
        <w:t xml:space="preserve">metropolitan area. The scope covers candidate identification, academic credential verification, interview panel coordination, background checks, and final placement support for a period of one (1) academic year, renewable upon mutual agreement.</w:t>
      </w:r>
    </w:p>
    <w:p>
      <w:pPr>
        <w:pStyle w:val="BodyText"/>
      </w:pPr>
      <w:r>
        <w:t xml:space="preserve">2. Position Summary – University Lecturer</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Parameter</w:t>
            </w:r>
          </w:p>
        </w:tc>
        <w:tc>
          <w:tcPr/>
          <w:p>
            <w:pPr>
              <w:pStyle w:val="Compact"/>
              <w:jc w:val="left"/>
            </w:pPr>
            <w:r>
              <w:t xml:space="preserve">Details</w:t>
            </w:r>
          </w:p>
        </w:tc>
      </w:tr>
      <w:tr>
        <w:tc>
          <w:tcPr/>
          <w:p>
            <w:pPr>
              <w:pStyle w:val="Compact"/>
              <w:jc w:val="left"/>
            </w:pPr>
            <w:r>
              <w:t xml:space="preserve">Position Title</w:t>
            </w:r>
          </w:p>
        </w:tc>
        <w:tc>
          <w:tcPr/>
          <w:p>
            <w:pPr>
              <w:pStyle w:val="Compact"/>
              <w:jc w:val="left"/>
            </w:pPr>
            <w:r>
              <w:t xml:space="preserve">University Lecturer (Assistant Professor Level – Grade 16, BPS)</w:t>
            </w:r>
          </w:p>
        </w:tc>
      </w:tr>
      <w:tr>
        <w:tc>
          <w:tcPr/>
          <w:p>
            <w:pPr>
              <w:pStyle w:val="Compact"/>
              <w:jc w:val="left"/>
            </w:pPr>
            <w:r>
              <w:t xml:space="preserve">Department</w:t>
            </w:r>
          </w:p>
        </w:tc>
        <w:tc>
          <w:tcPr/>
          <w:p>
            <w:pPr>
              <w:pStyle w:val="Compact"/>
              <w:jc w:val="left"/>
            </w:pPr>
            <w:r>
              <w:t xml:space="preserve">Department of Computer Science and Engineering</w:t>
            </w:r>
          </w:p>
        </w:tc>
      </w:tr>
      <w:tr>
        <w:tc>
          <w:tcPr/>
          <w:p>
            <w:pPr>
              <w:pStyle w:val="Compact"/>
              <w:jc w:val="left"/>
            </w:pPr>
            <w:r>
              <w:t xml:space="preserve">Institution</w:t>
            </w:r>
          </w:p>
        </w:tc>
        <w:tc>
          <w:tcPr/>
          <w:p>
            <w:pPr>
              <w:pStyle w:val="Compact"/>
              <w:jc w:val="left"/>
            </w:pPr>
            <w:r>
              <w:t xml:space="preserve">University of Karachi, Karachi, Sindh, Pakistan</w:t>
            </w:r>
          </w:p>
        </w:tc>
      </w:tr>
      <w:tr>
        <w:tc>
          <w:tcPr/>
          <w:p>
            <w:pPr>
              <w:pStyle w:val="Compact"/>
              <w:jc w:val="left"/>
            </w:pPr>
            <w:r>
              <w:t xml:space="preserve">Qualification Required</w:t>
            </w:r>
          </w:p>
        </w:tc>
        <w:tc>
          <w:tcPr/>
          <w:p>
            <w:pPr>
              <w:pStyle w:val="Compact"/>
              <w:jc w:val="left"/>
            </w:pPr>
            <w:r>
              <w:t xml:space="preserve">Ph.D. in Computer Science or related field; minimum 5 years post-Ph.D. teaching/research experience</w:t>
            </w:r>
          </w:p>
        </w:tc>
      </w:tr>
      <w:tr>
        <w:tc>
          <w:tcPr/>
          <w:p>
            <w:pPr>
              <w:pStyle w:val="Compact"/>
              <w:jc w:val="left"/>
            </w:pPr>
            <w:r>
              <w:t xml:space="preserve">Teaching Load</w:t>
            </w:r>
          </w:p>
        </w:tc>
        <w:tc>
          <w:tcPr/>
          <w:p>
            <w:pPr>
              <w:pStyle w:val="Compact"/>
              <w:jc w:val="left"/>
            </w:pPr>
            <w:r>
              <w:t xml:space="preserve">18 contact hours per week (Undergraduate + Postgraduate)</w:t>
            </w:r>
          </w:p>
        </w:tc>
      </w:tr>
      <w:tr>
        <w:tc>
          <w:tcPr/>
          <w:p>
            <w:pPr>
              <w:pStyle w:val="Compact"/>
              <w:jc w:val="left"/>
            </w:pPr>
            <w:r>
              <w:t xml:space="preserve">Research Expectation</w:t>
            </w:r>
          </w:p>
        </w:tc>
        <w:tc>
          <w:tcPr/>
          <w:p>
            <w:pPr>
              <w:pStyle w:val="Compact"/>
              <w:jc w:val="left"/>
            </w:pPr>
            <w:r>
              <w:t xml:space="preserve">Minimum 2 peer-reviewed publications per academic year</w:t>
            </w:r>
          </w:p>
        </w:tc>
      </w:tr>
      <w:tr>
        <w:tc>
          <w:tcPr/>
          <w:p>
            <w:pPr>
              <w:pStyle w:val="Compact"/>
              <w:jc w:val="left"/>
            </w:pPr>
            <w:r>
              <w:t xml:space="preserve">Contract Duration</w:t>
            </w:r>
          </w:p>
        </w:tc>
        <w:tc>
          <w:tcPr/>
          <w:p>
            <w:pPr>
              <w:pStyle w:val="Compact"/>
              <w:jc w:val="left"/>
            </w:pPr>
            <w:r>
              <w:t xml:space="preserve">One (1) academic year (July 2025 – June 2026), renewable</w:t>
            </w:r>
          </w:p>
        </w:tc>
      </w:tr>
      <w:tr>
        <w:tc>
          <w:tcPr/>
          <w:p>
            <w:pPr>
              <w:pStyle w:val="Compact"/>
              <w:jc w:val="left"/>
            </w:pPr>
            <w:r>
              <w:t xml:space="preserve">Work Location</w:t>
            </w:r>
          </w:p>
        </w:tc>
        <w:tc>
          <w:tcPr/>
          <w:p>
            <w:pPr>
              <w:pStyle w:val="Compact"/>
              <w:jc w:val="left"/>
            </w:pPr>
            <w:r>
              <w:t xml:space="preserve">University of Karachi Campus, Karachi, Pakistan</w:t>
            </w:r>
          </w:p>
        </w:tc>
      </w:tr>
    </w:tbl>
    <w:p>
      <w:pPr>
        <w:pStyle w:val="BodyText"/>
      </w:pPr>
      <w:r>
        <w:t xml:space="preserve">3. Itemized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Sr. No.</w:t>
            </w:r>
          </w:p>
        </w:tc>
        <w:tc>
          <w:tcPr/>
          <w:p>
            <w:pPr>
              <w:pStyle w:val="Compact"/>
              <w:jc w:val="left"/>
            </w:pPr>
            <w:r>
              <w:t xml:space="preserve">Description of Service / Item</w:t>
            </w:r>
          </w:p>
        </w:tc>
        <w:tc>
          <w:tcPr/>
          <w:p>
            <w:pPr>
              <w:pStyle w:val="Compact"/>
              <w:jc w:val="left"/>
            </w:pPr>
            <w:r>
              <w:t xml:space="preserve">Quantity</w:t>
            </w:r>
          </w:p>
        </w:tc>
        <w:tc>
          <w:tcPr/>
          <w:p>
            <w:pPr>
              <w:pStyle w:val="Compact"/>
              <w:jc w:val="left"/>
            </w:pPr>
            <w:r>
              <w:t xml:space="preserve">Unit Cost (PKR)</w:t>
            </w:r>
          </w:p>
        </w:tc>
        <w:tc>
          <w:tcPr/>
          <w:p>
            <w:pPr>
              <w:pStyle w:val="Compact"/>
              <w:jc w:val="left"/>
            </w:pPr>
            <w:r>
              <w:t xml:space="preserve">Total (PKR)</w:t>
            </w:r>
          </w:p>
        </w:tc>
      </w:tr>
      <w:tr>
        <w:tc>
          <w:tcPr/>
          <w:p>
            <w:pPr>
              <w:pStyle w:val="Compact"/>
              <w:jc w:val="left"/>
            </w:pPr>
            <w:r>
              <w:t xml:space="preserve">1</w:t>
            </w:r>
          </w:p>
        </w:tc>
        <w:tc>
          <w:tcPr/>
          <w:p>
            <w:pPr>
              <w:pStyle w:val="Compact"/>
              <w:jc w:val="left"/>
            </w:pPr>
            <w:r>
              <w:t xml:space="preserve">Professional recruitment and sourcing fee for University Lecturer candidate (includes job advertisement in national and international academic journals, LinkedIn, and university portals across Pakistan Karachi and beyond)</w:t>
            </w:r>
          </w:p>
        </w:tc>
        <w:tc>
          <w:tcPr/>
          <w:p>
            <w:pPr>
              <w:pStyle w:val="Compact"/>
              <w:jc w:val="left"/>
            </w:pPr>
            <w:r>
              <w:t xml:space="preserve">1</w:t>
            </w:r>
          </w:p>
        </w:tc>
        <w:tc>
          <w:tcPr/>
          <w:p>
            <w:pPr>
              <w:pStyle w:val="Compact"/>
              <w:jc w:val="left"/>
            </w:pPr>
            <w:r>
              <w:t xml:space="preserve">185,000</w:t>
            </w:r>
          </w:p>
        </w:tc>
        <w:tc>
          <w:tcPr/>
          <w:p>
            <w:pPr>
              <w:pStyle w:val="Compact"/>
              <w:jc w:val="left"/>
            </w:pPr>
            <w:r>
              <w:t xml:space="preserve">185,000</w:t>
            </w:r>
          </w:p>
        </w:tc>
      </w:tr>
      <w:tr>
        <w:tc>
          <w:tcPr/>
          <w:p>
            <w:pPr>
              <w:pStyle w:val="Compact"/>
              <w:jc w:val="left"/>
            </w:pPr>
            <w:r>
              <w:t xml:space="preserve">2</w:t>
            </w:r>
          </w:p>
        </w:tc>
        <w:tc>
          <w:tcPr/>
          <w:p>
            <w:pPr>
              <w:pStyle w:val="Compact"/>
              <w:jc w:val="left"/>
            </w:pPr>
            <w:r>
              <w:t xml:space="preserve">Academic credential verification and degree authentication (Ph.D., M.Phil., M.S., B.S. certificates; HEC attestation coordination)</w:t>
            </w:r>
          </w:p>
        </w:tc>
        <w:tc>
          <w:tcPr/>
          <w:p>
            <w:pPr>
              <w:pStyle w:val="Compact"/>
              <w:jc w:val="left"/>
            </w:pPr>
            <w:r>
              <w:t xml:space="preserve">1</w:t>
            </w:r>
          </w:p>
        </w:tc>
        <w:tc>
          <w:tcPr/>
          <w:p>
            <w:pPr>
              <w:pStyle w:val="Compact"/>
              <w:jc w:val="left"/>
            </w:pPr>
            <w:r>
              <w:t xml:space="preserve">45,000</w:t>
            </w:r>
          </w:p>
        </w:tc>
        <w:tc>
          <w:tcPr/>
          <w:p>
            <w:pPr>
              <w:pStyle w:val="Compact"/>
              <w:jc w:val="left"/>
            </w:pPr>
            <w:r>
              <w:t xml:space="preserve">45,000</w:t>
            </w:r>
          </w:p>
        </w:tc>
      </w:tr>
      <w:tr>
        <w:tc>
          <w:tcPr/>
          <w:p>
            <w:pPr>
              <w:pStyle w:val="Compact"/>
              <w:jc w:val="left"/>
            </w:pPr>
            <w:r>
              <w:t xml:space="preserve">3</w:t>
            </w:r>
          </w:p>
        </w:tc>
        <w:tc>
          <w:tcPr/>
          <w:p>
            <w:pPr>
              <w:pStyle w:val="Compact"/>
              <w:jc w:val="left"/>
            </w:pPr>
            <w:r>
              <w:t xml:space="preserve">Interview panel coordination and scheduling (3 rounds: written test, oral examination, and teaching demonstration) including venue arrangement at Karachi office</w:t>
            </w:r>
          </w:p>
        </w:tc>
        <w:tc>
          <w:tcPr/>
          <w:p>
            <w:pPr>
              <w:pStyle w:val="Compact"/>
              <w:jc w:val="left"/>
            </w:pPr>
            <w:r>
              <w:t xml:space="preserve">3</w:t>
            </w:r>
          </w:p>
        </w:tc>
        <w:tc>
          <w:tcPr/>
          <w:p>
            <w:pPr>
              <w:pStyle w:val="Compact"/>
              <w:jc w:val="left"/>
            </w:pPr>
            <w:r>
              <w:t xml:space="preserve">28,000</w:t>
            </w:r>
          </w:p>
        </w:tc>
        <w:tc>
          <w:tcPr/>
          <w:p>
            <w:pPr>
              <w:pStyle w:val="Compact"/>
              <w:jc w:val="left"/>
            </w:pPr>
            <w:r>
              <w:t xml:space="preserve">84,000</w:t>
            </w:r>
          </w:p>
        </w:tc>
      </w:tr>
      <w:tr>
        <w:tc>
          <w:tcPr/>
          <w:p>
            <w:pPr>
              <w:pStyle w:val="Compact"/>
              <w:jc w:val="left"/>
            </w:pPr>
            <w:r>
              <w:t xml:space="preserve">4</w:t>
            </w:r>
          </w:p>
        </w:tc>
        <w:tc>
          <w:tcPr/>
          <w:p>
            <w:pPr>
              <w:pStyle w:val="Compact"/>
              <w:jc w:val="left"/>
            </w:pPr>
            <w:r>
              <w:t xml:space="preserve">Background verification, reference checks, and police clearance coordination within Pakistan Karachi jurisdiction</w:t>
            </w:r>
          </w:p>
        </w:tc>
        <w:tc>
          <w:tcPr/>
          <w:p>
            <w:pPr>
              <w:pStyle w:val="Compact"/>
              <w:jc w:val="left"/>
            </w:pPr>
            <w:r>
              <w:t xml:space="preserve">1</w:t>
            </w:r>
          </w:p>
        </w:tc>
        <w:tc>
          <w:tcPr/>
          <w:p>
            <w:pPr>
              <w:pStyle w:val="Compact"/>
              <w:jc w:val="left"/>
            </w:pPr>
            <w:r>
              <w:t xml:space="preserve">35,000</w:t>
            </w:r>
          </w:p>
        </w:tc>
        <w:tc>
          <w:tcPr/>
          <w:p>
            <w:pPr>
              <w:pStyle w:val="Compact"/>
              <w:jc w:val="left"/>
            </w:pPr>
            <w:r>
              <w:t xml:space="preserve">35,000</w:t>
            </w:r>
          </w:p>
        </w:tc>
      </w:tr>
      <w:tr>
        <w:tc>
          <w:tcPr/>
          <w:p>
            <w:pPr>
              <w:pStyle w:val="Compact"/>
              <w:jc w:val="left"/>
            </w:pPr>
            <w:r>
              <w:t xml:space="preserve">5</w:t>
            </w:r>
          </w:p>
        </w:tc>
        <w:tc>
          <w:tcPr/>
          <w:p>
            <w:pPr>
              <w:pStyle w:val="Compact"/>
              <w:jc w:val="left"/>
            </w:pPr>
            <w:r>
              <w:t xml:space="preserve">Onboarding and orientation support (visa/work permit assistance if applicable, campus induction, faculty handbook distribution)</w:t>
            </w:r>
          </w:p>
        </w:tc>
        <w:tc>
          <w:tcPr/>
          <w:p>
            <w:pPr>
              <w:pStyle w:val="Compact"/>
              <w:jc w:val="left"/>
            </w:pPr>
            <w:r>
              <w:t xml:space="preserve">1</w:t>
            </w:r>
          </w:p>
        </w:tc>
        <w:tc>
          <w:tcPr/>
          <w:p>
            <w:pPr>
              <w:pStyle w:val="Compact"/>
              <w:jc w:val="left"/>
            </w:pPr>
            <w:r>
              <w:t xml:space="preserve">25,000</w:t>
            </w:r>
          </w:p>
        </w:tc>
        <w:tc>
          <w:tcPr/>
          <w:p>
            <w:pPr>
              <w:pStyle w:val="Compact"/>
              <w:jc w:val="left"/>
            </w:pPr>
            <w:r>
              <w:t xml:space="preserve">25,000</w:t>
            </w:r>
          </w:p>
        </w:tc>
      </w:tr>
      <w:tr>
        <w:tc>
          <w:tcPr/>
          <w:p>
            <w:pPr>
              <w:pStyle w:val="Compact"/>
              <w:jc w:val="left"/>
            </w:pPr>
            <w:r>
              <w:t xml:space="preserve">6</w:t>
            </w:r>
          </w:p>
        </w:tc>
        <w:tc>
          <w:tcPr/>
          <w:p>
            <w:pPr>
              <w:pStyle w:val="Compact"/>
              <w:jc w:val="left"/>
            </w:pPr>
            <w:r>
              <w:t xml:space="preserve">Post-placement follow-up and performance monitoring (quarterly check-ins for first 12 months)</w:t>
            </w:r>
          </w:p>
        </w:tc>
        <w:tc>
          <w:tcPr/>
          <w:p>
            <w:pPr>
              <w:pStyle w:val="Compact"/>
              <w:jc w:val="left"/>
            </w:pPr>
            <w:r>
              <w:t xml:space="preserve">4</w:t>
            </w:r>
          </w:p>
        </w:tc>
        <w:tc>
          <w:tcPr/>
          <w:p>
            <w:pPr>
              <w:pStyle w:val="Compact"/>
              <w:jc w:val="left"/>
            </w:pPr>
            <w:r>
              <w:t xml:space="preserve">12,000</w:t>
            </w:r>
          </w:p>
        </w:tc>
        <w:tc>
          <w:tcPr/>
          <w:p>
            <w:pPr>
              <w:pStyle w:val="Compact"/>
              <w:jc w:val="left"/>
            </w:pPr>
            <w:r>
              <w:t xml:space="preserve">48,000</w:t>
            </w:r>
          </w:p>
        </w:tc>
      </w:tr>
      <w:tr>
        <w:tc>
          <w:tcPr/>
          <w:p>
            <w:pPr>
              <w:pStyle w:val="Compact"/>
              <w:jc w:val="left"/>
            </w:pPr>
            <w:r>
              <w:t xml:space="preserve">7</w:t>
            </w:r>
          </w:p>
        </w:tc>
        <w:tc>
          <w:tcPr/>
          <w:p>
            <w:pPr>
              <w:pStyle w:val="Compact"/>
              <w:jc w:val="left"/>
            </w:pPr>
            <w:r>
              <w:t xml:space="preserve">Administrative overhead, documentation, and file management</w:t>
            </w:r>
          </w:p>
        </w:tc>
        <w:tc>
          <w:tcPr/>
          <w:p>
            <w:pPr>
              <w:pStyle w:val="Compact"/>
              <w:jc w:val="left"/>
            </w:pPr>
            <w:r>
              <w:t xml:space="preserve">1</w:t>
            </w:r>
          </w:p>
        </w:tc>
        <w:tc>
          <w:tcPr/>
          <w:p>
            <w:pPr>
              <w:pStyle w:val="Compact"/>
              <w:jc w:val="left"/>
            </w:pPr>
            <w:r>
              <w:t xml:space="preserve">22,000</w:t>
            </w:r>
          </w:p>
        </w:tc>
        <w:tc>
          <w:tcPr/>
          <w:p>
            <w:pPr>
              <w:pStyle w:val="Compact"/>
              <w:jc w:val="left"/>
            </w:pPr>
            <w:r>
              <w:t xml:space="preserve">22,000</w:t>
            </w:r>
          </w:p>
        </w:tc>
      </w:tr>
      <w:tr>
        <w:tc>
          <w:tcPr/>
          <w:p>
            <w:pPr>
              <w:pStyle w:val="Compact"/>
              <w:jc w:val="left"/>
            </w:pPr>
            <w:r>
              <w:t xml:space="preserve">8</w:t>
            </w:r>
          </w:p>
        </w:tc>
        <w:tc>
          <w:tcPr/>
          <w:p>
            <w:pPr>
              <w:pStyle w:val="Compact"/>
              <w:jc w:val="left"/>
            </w:pPr>
            <w:r>
              <w:t xml:space="preserve">Applicable Sales Tax (ST) @ 16% on professional services</w:t>
            </w:r>
          </w:p>
        </w:tc>
        <w:tc>
          <w:tcPr/>
          <w:p>
            <w:pPr>
              <w:pStyle w:val="Compact"/>
              <w:jc w:val="left"/>
            </w:pPr>
            <w:r>
              <w:t xml:space="preserve">1</w:t>
            </w:r>
          </w:p>
        </w:tc>
        <w:tc>
          <w:tcPr/>
          <w:p>
            <w:pPr>
              <w:pStyle w:val="Compact"/>
              <w:jc w:val="left"/>
            </w:pPr>
            <w:r>
              <w:t xml:space="preserve">—</w:t>
            </w:r>
          </w:p>
        </w:tc>
        <w:tc>
          <w:tcPr/>
          <w:p>
            <w:pPr>
              <w:pStyle w:val="Compact"/>
              <w:jc w:val="left"/>
            </w:pPr>
            <w:r>
              <w:t xml:space="preserve">62,448</w:t>
            </w:r>
          </w:p>
        </w:tc>
      </w:tr>
      <w:tr>
        <w:tc>
          <w:tcPr>
            <w:gridSpan w:val="4"/>
          </w:tcPr>
          <w:p>
            <w:pPr>
              <w:pStyle w:val="Compact"/>
              <w:jc w:val="right"/>
            </w:pPr>
            <w:r>
              <w:t xml:space="preserve">GRAND TOTAL (PKR)</w:t>
            </w:r>
          </w:p>
        </w:tc>
        <w:tc>
          <w:tcPr/>
          <w:p>
            <w:pPr>
              <w:pStyle w:val="Compact"/>
              <w:jc w:val="left"/>
            </w:pPr>
            <w:r>
              <w:t xml:space="preserve">506,448</w:t>
            </w:r>
          </w:p>
        </w:tc>
      </w:tr>
    </w:tbl>
    <w:p>
      <w:pPr>
        <w:pStyle w:val="BodyText"/>
      </w:pPr>
      <w:r>
        <w:rPr>
          <w:bCs/>
          <w:b/>
        </w:rPr>
        <w:t xml:space="preserve">Note:</w:t>
      </w:r>
      <w:r>
        <w:t xml:space="preserve"> </w:t>
      </w:r>
      <w:r>
        <w:t xml:space="preserve">The above</w:t>
      </w:r>
      <w:r>
        <w:t xml:space="preserve"> </w:t>
      </w:r>
      <w:r>
        <w:t xml:space="preserve">Quotation Estimate</w:t>
      </w:r>
      <w:r>
        <w:t xml:space="preserve"> </w:t>
      </w:r>
      <w:r>
        <w:t xml:space="preserve">is exclusive of the University Lecturer's monthly salary, which shall be determined separately by the University of Karachi in accordance with the Higher Education Commission (HEC) pay scale for Grade 16 (BPS) as applicable in Pakistan Karachi. All amounts are quoted in Pakistani Rupees (PKR) and are subject to revision if the scope of work is materially altered.</w:t>
      </w:r>
    </w:p>
    <w:p>
      <w:pPr>
        <w:pStyle w:val="BodyText"/>
      </w:pPr>
      <w:r>
        <w:t xml:space="preserve">4. Terms and Conditions</w:t>
      </w:r>
    </w:p>
    <w:p>
      <w:pPr>
        <w:pStyle w:val="BodyText"/>
      </w:pPr>
      <w:r>
        <w:rPr>
          <w:bCs/>
          <w:b/>
        </w:rPr>
        <w:t xml:space="preserve">4.1</w:t>
      </w:r>
      <w:r>
        <w:t xml:space="preserve"> </w:t>
      </w:r>
      <w:r>
        <w:t xml:space="preserve">This Quotation Estimate is valid for thirty (30) calendar days from the date of issue. Beyond this period, KARCS reserves the right to revise the fees due to market fluctuations in the Pakistan Karachi recruitment landscape.</w:t>
      </w:r>
    </w:p>
    <w:p>
      <w:pPr>
        <w:pStyle w:val="BodyText"/>
      </w:pPr>
      <w:r>
        <w:rPr>
          <w:bCs/>
          <w:b/>
        </w:rPr>
        <w:t xml:space="preserve">4.2</w:t>
      </w:r>
      <w:r>
        <w:t xml:space="preserve"> </w:t>
      </w:r>
      <w:r>
        <w:t xml:space="preserve">Payment terms: 40% advance upon acceptance of this Quotation Estimate, 40% upon successful completion of the interview and selection process, and 20% upon successful onboarding of the University Lecturer candidate.</w:t>
      </w:r>
    </w:p>
    <w:p>
      <w:pPr>
        <w:pStyle w:val="BodyText"/>
      </w:pPr>
      <w:r>
        <w:rPr>
          <w:bCs/>
          <w:b/>
        </w:rPr>
        <w:t xml:space="preserve">4.3</w:t>
      </w:r>
      <w:r>
        <w:t xml:space="preserve"> </w:t>
      </w:r>
      <w:r>
        <w:t xml:space="preserve">All payments shall be made via bank transfer to the designated KARCS account (Meezan Bank, Karachi Branch, Account No. XXXX-XXXX-XXXX, IBAN: PKXX-XXXX-XXXX-XXXX-XXXX-XXXX).</w:t>
      </w:r>
    </w:p>
    <w:p>
      <w:pPr>
        <w:pStyle w:val="BodyText"/>
      </w:pPr>
      <w:r>
        <w:rPr>
          <w:bCs/>
          <w:b/>
        </w:rPr>
        <w:t xml:space="preserve">4.4</w:t>
      </w:r>
      <w:r>
        <w:t xml:space="preserve"> </w:t>
      </w:r>
      <w:r>
        <w:t xml:space="preserve">KARCS guarantees a minimum of five (5) shortlisted, fully qualified University Lecturer candidates for the University's consideration. If the University is unable to select a candidate from the initial pool, one additional sourcing cycle shall be provided at no extra cost.</w:t>
      </w:r>
    </w:p>
    <w:p>
      <w:pPr>
        <w:pStyle w:val="BodyText"/>
      </w:pPr>
      <w:r>
        <w:rPr>
          <w:bCs/>
          <w:b/>
        </w:rPr>
        <w:t xml:space="preserve">4.5</w:t>
      </w:r>
      <w:r>
        <w:t xml:space="preserve"> </w:t>
      </w:r>
      <w:r>
        <w:t xml:space="preserve">This Quotation Estimate does not constitute a binding employment contract between the University of Karachi and the selected University Lecturer. The employment terms shall be governed by a separate service agreement in compliance with HEC regulations and the University's internal bylaws.</w:t>
      </w:r>
    </w:p>
    <w:p>
      <w:pPr>
        <w:pStyle w:val="BodyText"/>
      </w:pPr>
      <w:r>
        <w:rPr>
          <w:bCs/>
          <w:b/>
        </w:rPr>
        <w:t xml:space="preserve">4.6</w:t>
      </w:r>
      <w:r>
        <w:t xml:space="preserve"> </w:t>
      </w:r>
      <w:r>
        <w:t xml:space="preserve">Any dispute arising from this Quotation Estimate shall be resolved through amicable negotiation. In the event of failure, the matter shall be subject to the exclusive jurisdiction of the competent courts in Karachi, Sindh, Pakistan.</w:t>
      </w:r>
    </w:p>
    <w:p>
      <w:pPr>
        <w:pStyle w:val="BodyText"/>
      </w:pPr>
      <w:r>
        <w:rPr>
          <w:bCs/>
          <w:b/>
        </w:rPr>
        <w:t xml:space="preserve">4.7</w:t>
      </w:r>
      <w:r>
        <w:t xml:space="preserve"> </w:t>
      </w:r>
      <w:r>
        <w:t xml:space="preserve">KARCS shall maintain strict confidentiality regarding all candidate data, University of Karachi internal processes, and the terms outlined in this document in accordance with Pakistan's data protection guidelines.</w:t>
      </w:r>
    </w:p>
    <w:p>
      <w:pPr>
        <w:pStyle w:val="BodyText"/>
      </w:pPr>
      <w:r>
        <w:t xml:space="preserve">5. Acceptance and Authorization</w:t>
      </w:r>
    </w:p>
    <w:p>
      <w:pPr>
        <w:pStyle w:val="BodyText"/>
      </w:pPr>
      <w:r>
        <w:t xml:space="preserve">By signing below, the authorized representative of the University of Karachi acknowledges receipt and acceptance of this</w:t>
      </w:r>
      <w:r>
        <w:t xml:space="preserve"> </w:t>
      </w:r>
      <w:r>
        <w:t xml:space="preserve">Quotation Estimate</w:t>
      </w:r>
      <w:r>
        <w:t xml:space="preserve"> </w:t>
      </w:r>
      <w:r>
        <w:t xml:space="preserve">for the engagement of a</w:t>
      </w:r>
      <w:r>
        <w:t xml:space="preserve"> </w:t>
      </w:r>
      <w:r>
        <w:t xml:space="preserve">University Lecturer</w:t>
      </w:r>
      <w:r>
        <w:t xml:space="preserve"> </w:t>
      </w:r>
      <w:r>
        <w:t xml:space="preserve">in</w:t>
      </w:r>
      <w:r>
        <w:t xml:space="preserve"> </w:t>
      </w:r>
      <w:r>
        <w:t xml:space="preserve">Pakistan Karachi</w:t>
      </w:r>
      <w:r>
        <w:t xml:space="preserve">, and agrees to the terms, conditions, and cost structure outlined herein.</w:t>
      </w:r>
    </w:p>
    <w:p>
      <w:pPr>
        <w:pStyle w:val="BodyText"/>
      </w:pPr>
      <w:r>
        <w:rPr>
          <w:bCs/>
          <w:b/>
        </w:rPr>
        <w:t xml:space="preserve">For and on behalf of KARCS</w:t>
      </w:r>
      <w:r>
        <w:br/>
      </w:r>
      <w:r>
        <w:t xml:space="preserve">Authorized Signatory</w:t>
      </w:r>
      <w:r>
        <w:br/>
      </w:r>
      <w:r>
        <w:t xml:space="preserve">Name: _______________________</w:t>
      </w:r>
      <w:r>
        <w:br/>
      </w:r>
      <w:r>
        <w:t xml:space="preserve">Designation: Managing Director</w:t>
      </w:r>
      <w:r>
        <w:br/>
      </w:r>
      <w:r>
        <w:t xml:space="preserve">Date: _______________________</w:t>
      </w:r>
    </w:p>
    <w:p>
      <w:pPr>
        <w:pStyle w:val="BodyText"/>
      </w:pPr>
      <w:r>
        <w:rPr>
          <w:bCs/>
          <w:b/>
        </w:rPr>
        <w:t xml:space="preserve">For and on behalf of University of Karachi</w:t>
      </w:r>
      <w:r>
        <w:br/>
      </w:r>
      <w:r>
        <w:t xml:space="preserve">Authorized Signatory</w:t>
      </w:r>
      <w:r>
        <w:br/>
      </w:r>
      <w:r>
        <w:t xml:space="preserve">Name: _______________________</w:t>
      </w:r>
      <w:r>
        <w:br/>
      </w:r>
      <w:r>
        <w:t xml:space="preserve">Designation: _______________________</w:t>
      </w:r>
      <w:r>
        <w:br/>
      </w:r>
      <w:r>
        <w:t xml:space="preserve">Date: _______________________</w:t>
      </w:r>
    </w:p>
    <w:p>
      <w:pPr>
        <w:pStyle w:val="BodyText"/>
      </w:pPr>
      <w:r>
        <w:t xml:space="preserve">This Quotation Estimate document was prepared by Karachi Academic Recruitment &amp; Consultancy Services (KARCS), Clifton, Karachi, Pakistan.</w:t>
      </w:r>
      <w:r>
        <w:br/>
      </w:r>
      <w:r>
        <w:t xml:space="preserve">Document Reference: KARCS/QE/2025/0472 | Page 1 of 1 | Confidential – For Institutional Use Only</w:t>
      </w:r>
      <w:r>
        <w:br/>
      </w:r>
      <w:r>
        <w:t xml:space="preserve">© 2025 KARCS.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University Lecturer - Pakistan Karachi</dc:title>
  <dc:creator/>
  <dc:language>en</dc:language>
  <cp:keywords/>
  <dcterms:created xsi:type="dcterms:W3CDTF">2026-10-10T04:21:56Z</dcterms:created>
  <dcterms:modified xsi:type="dcterms:W3CDTF">2026-10-10T04:21:56Z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