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University of Manila Academic Services Division</w:t>
      </w:r>
    </w:p>
    <w:p>
      <w:pPr>
        <w:pStyle w:val="BodyText"/>
      </w:pPr>
      <w:r>
        <w:t xml:space="preserve">123 Ayala Avenue, Makati City, Philippines Manila 1226</w:t>
      </w:r>
    </w:p>
    <w:p>
      <w:pPr>
        <w:pStyle w:val="BodyText"/>
      </w:pPr>
      <w:r>
        <w:t xml:space="preserve">Tel: +63 (2) 8888-1234 | Email: academic.services@unimanila.edu.ph</w:t>
      </w:r>
    </w:p>
    <w:p>
      <w:pPr>
        <w:pStyle w:val="BodyText"/>
      </w:pPr>
      <w:r>
        <w:t xml:space="preserve">DTI Registration No. 201912345678 | BIR TIN: 000-123-456-789</w:t>
      </w:r>
    </w:p>
    <w:bookmarkEnd w:id="20"/>
    <w:p>
      <w:pPr>
        <w:pStyle w:val="BodyText"/>
      </w:pPr>
      <w:r>
        <w:rPr>
          <w:bCs/>
          <w:b/>
        </w:rPr>
        <w:t xml:space="preserve">Quotation No.:</w:t>
      </w:r>
      <w:r>
        <w:t xml:space="preserve"> </w:t>
      </w:r>
      <w:r>
        <w:t xml:space="preserve">QTE-2025-0742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Page:</w:t>
      </w:r>
      <w:r>
        <w:t xml:space="preserve"> </w:t>
      </w:r>
      <w:r>
        <w:t xml:space="preserve">1 of 1</w:t>
      </w:r>
    </w:p>
    <w:bookmarkStart w:id="21" w:name="client-requesting-department-information"/>
    <w:p>
      <w:pPr>
        <w:pStyle w:val="Heading2"/>
      </w:pPr>
      <w:r>
        <w:t xml:space="preserve">1. Client / Requesting Department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University of Manila – College of Engineering and Technology</w:t>
            </w:r>
          </w:p>
        </w:tc>
      </w:tr>
      <w:tr>
        <w:tc>
          <w:tcPr/>
          <w:p>
            <w:pPr>
              <w:pStyle w:val="Compact"/>
              <w:jc w:val="left"/>
            </w:pPr>
            <w:r>
              <w:rPr>
                <w:bCs/>
                <w:b/>
              </w:rPr>
              <w:t xml:space="preserve">Department:</w:t>
            </w:r>
          </w:p>
        </w:tc>
        <w:tc>
          <w:tcPr/>
          <w:p>
            <w:pPr>
              <w:pStyle w:val="Compact"/>
              <w:jc w:val="left"/>
            </w:pPr>
            <w:r>
              <w:t xml:space="preserve">Department of Civil and Environmental Engineering</w:t>
            </w:r>
          </w:p>
        </w:tc>
      </w:tr>
      <w:tr>
        <w:tc>
          <w:tcPr/>
          <w:p>
            <w:pPr>
              <w:pStyle w:val="Compact"/>
              <w:jc w:val="left"/>
            </w:pPr>
            <w:r>
              <w:rPr>
                <w:bCs/>
                <w:b/>
              </w:rPr>
              <w:t xml:space="preserve">Requesting Officer:</w:t>
            </w:r>
          </w:p>
        </w:tc>
        <w:tc>
          <w:tcPr/>
          <w:p>
            <w:pPr>
              <w:pStyle w:val="Compact"/>
              <w:jc w:val="left"/>
            </w:pPr>
            <w:r>
              <w:t xml:space="preserve">Dr. Maria Santos-Lim, Department Head</w:t>
            </w:r>
          </w:p>
        </w:tc>
      </w:tr>
      <w:tr>
        <w:tc>
          <w:tcPr/>
          <w:p>
            <w:pPr>
              <w:pStyle w:val="Compact"/>
              <w:jc w:val="left"/>
            </w:pPr>
            <w:r>
              <w:rPr>
                <w:bCs/>
                <w:b/>
              </w:rPr>
              <w:t xml:space="preserve">Location:</w:t>
            </w:r>
          </w:p>
        </w:tc>
        <w:tc>
          <w:tcPr/>
          <w:p>
            <w:pPr>
              <w:pStyle w:val="Compact"/>
              <w:jc w:val="left"/>
            </w:pPr>
            <w:r>
              <w:t xml:space="preserve">Main Campus, Philippines Manila, Metro Manila Region</w:t>
            </w:r>
          </w:p>
        </w:tc>
      </w:tr>
      <w:tr>
        <w:tc>
          <w:tcPr/>
          <w:p>
            <w:pPr>
              <w:pStyle w:val="Compact"/>
              <w:jc w:val="left"/>
            </w:pPr>
            <w:r>
              <w:rPr>
                <w:bCs/>
                <w:b/>
              </w:rPr>
              <w:t xml:space="preserve">Contact:</w:t>
            </w:r>
          </w:p>
        </w:tc>
        <w:tc>
          <w:tcPr/>
          <w:p>
            <w:pPr>
              <w:pStyle w:val="Compact"/>
              <w:jc w:val="left"/>
            </w:pPr>
            <w:r>
              <w:t xml:space="preserve">eng.dept@unimanila.edu.ph | +63 (2) 8888-5678</w:t>
            </w:r>
          </w:p>
        </w:tc>
      </w:tr>
    </w:tbl>
    <w:bookmarkEnd w:id="21"/>
    <w:bookmarkStart w:id="22" w:name="X6bba4ac9a82a6d73d72b47c8e8b31a94e1808cc"/>
    <w:p>
      <w:pPr>
        <w:pStyle w:val="Heading2"/>
      </w:pPr>
      <w:r>
        <w:t xml:space="preserve">2. Scope of Services – University Lecturer Engagement</w:t>
      </w:r>
    </w:p>
    <w:p>
      <w:pPr>
        <w:pStyle w:val="FirstParagraph"/>
      </w:pPr>
      <w:r>
        <w:t xml:space="preserve">This</w:t>
      </w:r>
      <w:r>
        <w:t xml:space="preserve"> </w:t>
      </w:r>
      <w:r>
        <w:t xml:space="preserve">Quotation Estimate</w:t>
      </w:r>
      <w:r>
        <w:t xml:space="preserve"> </w:t>
      </w:r>
      <w:r>
        <w:t xml:space="preserve">is prepared in response to the formal request from the College of Engineering and Technology for the engagement of a qualified</w:t>
      </w:r>
      <w:r>
        <w:t xml:space="preserve"> </w:t>
      </w:r>
      <w:r>
        <w:t xml:space="preserve">University Lecturer</w:t>
      </w:r>
      <w:r>
        <w:t xml:space="preserve"> </w:t>
      </w:r>
      <w:r>
        <w:t xml:space="preserve">to deliver academic instruction, conduct research supervision, and perform related academic duties at the University of Manila campus located in</w:t>
      </w:r>
      <w:r>
        <w:t xml:space="preserve"> </w:t>
      </w:r>
      <w:r>
        <w:t xml:space="preserve">Philippines Manila</w:t>
      </w:r>
      <w:r>
        <w:t xml:space="preserve">. The scope encompasses a full academic year (June 2025 to May 2026) with the possibility of renewal based on performance evaluation.</w:t>
      </w:r>
    </w:p>
    <w:p>
      <w:pPr>
        <w:pStyle w:val="BodyText"/>
      </w:pPr>
      <w:r>
        <w:t xml:space="preserve">The</w:t>
      </w:r>
      <w:r>
        <w:t xml:space="preserve"> </w:t>
      </w:r>
      <w:r>
        <w:t xml:space="preserve">University Lecturer</w:t>
      </w:r>
      <w:r>
        <w:t xml:space="preserve"> </w:t>
      </w:r>
      <w:r>
        <w:t xml:space="preserve">shall be responsible for teaching a minimum of four (4) undergraduate courses per semester, supervising a maximum of six (6) senior thesis students, participating in departmental meetings, contributing to curriculum development, and representing the institution at academic conferences held within the Philippines Manila metropolitan area and beyond.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(PHP)</w:t>
            </w:r>
          </w:p>
        </w:tc>
        <w:tc>
          <w:tcPr/>
          <w:p>
            <w:pPr>
              <w:pStyle w:val="Compact"/>
              <w:jc w:val="left"/>
            </w:pPr>
            <w:r>
              <w:t xml:space="preserve">Total (PHP)</w:t>
            </w:r>
          </w:p>
        </w:tc>
      </w:tr>
      <w:tr>
        <w:tc>
          <w:tcPr/>
          <w:p>
            <w:pPr>
              <w:pStyle w:val="Compact"/>
              <w:jc w:val="left"/>
            </w:pPr>
            <w:r>
              <w:t xml:space="preserve">1</w:t>
            </w:r>
          </w:p>
        </w:tc>
        <w:tc>
          <w:tcPr/>
          <w:p>
            <w:pPr>
              <w:pStyle w:val="Compact"/>
              <w:jc w:val="left"/>
            </w:pPr>
            <w:r>
              <w:t xml:space="preserve">Monthly Academic Honorarium – University Lecturer (4 courses/semester, 12 contact hours/week)</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Research Supervision Allowance (up to 6 thesis students per semester)</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Curriculum Development &amp; Accreditation Support (ABET/PAASU compliance)</w:t>
            </w:r>
          </w:p>
        </w:tc>
        <w:tc>
          <w:tcPr/>
          <w:p>
            <w:pPr>
              <w:pStyle w:val="Compact"/>
              <w:jc w:val="left"/>
            </w:pPr>
            <w:r>
              <w:t xml:space="preserve">12 months</w:t>
            </w:r>
          </w:p>
        </w:tc>
        <w:tc>
          <w:tcPr/>
          <w:p>
            <w:pPr>
              <w:pStyle w:val="Compact"/>
              <w:jc w:val="left"/>
            </w:pPr>
            <w:r>
              <w:t xml:space="preserve">10,000.00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Academic Conference Participation &amp; Professional Development (Philippines Manila and regional events)</w:t>
            </w:r>
          </w:p>
        </w:tc>
        <w:tc>
          <w:tcPr/>
          <w:p>
            <w:pPr>
              <w:pStyle w:val="Compact"/>
              <w:jc w:val="left"/>
            </w:pPr>
            <w:r>
              <w:t xml:space="preserve">Per annum</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Office Space, Laboratory Access &amp; Administrative Support (Philippines Manila Main Campus)</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6</w:t>
            </w:r>
          </w:p>
        </w:tc>
        <w:tc>
          <w:tcPr/>
          <w:p>
            <w:pPr>
              <w:pStyle w:val="Compact"/>
              <w:jc w:val="left"/>
            </w:pPr>
            <w:r>
              <w:t xml:space="preserve">SSS, PhilHealth &amp; Pag-IBIG Employer Contributions (as mandated by Philippine labor law)</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7</w:t>
            </w:r>
          </w:p>
        </w:tc>
        <w:tc>
          <w:tcPr/>
          <w:p>
            <w:pPr>
              <w:pStyle w:val="Compact"/>
              <w:jc w:val="left"/>
            </w:pPr>
            <w:r>
              <w:t xml:space="preserve">Performance-Based Annual Bonus (subject to CHED and institutional evaluation)</w:t>
            </w:r>
          </w:p>
        </w:tc>
        <w:tc>
          <w:tcPr/>
          <w:p>
            <w:pPr>
              <w:pStyle w:val="Compact"/>
              <w:jc w:val="left"/>
            </w:pPr>
            <w:r>
              <w:t xml:space="preserve">1 occurrence</w:t>
            </w:r>
          </w:p>
        </w:tc>
        <w:tc>
          <w:tcPr/>
          <w:p>
            <w:pPr>
              <w:pStyle w:val="Compact"/>
              <w:jc w:val="left"/>
            </w:pPr>
            <w:r>
              <w:t xml:space="preserve">100,000.00</w:t>
            </w:r>
          </w:p>
        </w:tc>
        <w:tc>
          <w:tcPr/>
          <w:p>
            <w:pPr>
              <w:pStyle w:val="Compact"/>
              <w:jc w:val="left"/>
            </w:pPr>
            <w:r>
              <w:t xml:space="preserve">100,000.00</w:t>
            </w:r>
          </w:p>
        </w:tc>
      </w:tr>
      <w:tr>
        <w:tc>
          <w:tcPr>
            <w:gridSpan w:val="4"/>
          </w:tcPr>
          <w:p>
            <w:pPr>
              <w:pStyle w:val="Compact"/>
              <w:jc w:val="left"/>
            </w:pPr>
            <w:r>
              <w:rPr>
                <w:bCs/>
                <w:b/>
              </w:rPr>
              <w:t xml:space="preserve">GRAND TOTAL (PHP)</w:t>
            </w:r>
          </w:p>
        </w:tc>
        <w:tc>
          <w:tcPr/>
          <w:p>
            <w:pPr>
              <w:pStyle w:val="Compact"/>
              <w:jc w:val="left"/>
            </w:pPr>
            <w:r>
              <w:rPr>
                <w:bCs/>
                <w:b/>
              </w:rPr>
              <w:t xml:space="preserve">1,716,000.00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Beyond this period, all rates and terms are subject to revision based on prevailing academic labor market conditions in</w:t>
      </w:r>
      <w:r>
        <w:t xml:space="preserve"> </w:t>
      </w:r>
      <w:r>
        <w:t xml:space="preserve">Philippines Manila</w:t>
      </w:r>
      <w:r>
        <w:t xml:space="preserve">.</w:t>
      </w:r>
    </w:p>
    <w:p>
      <w:pPr>
        <w:numPr>
          <w:ilvl w:val="0"/>
          <w:numId w:val="1001"/>
        </w:numPr>
        <w:pStyle w:val="Compact"/>
      </w:pPr>
      <w:r>
        <w:t xml:space="preserve">The</w:t>
      </w:r>
      <w:r>
        <w:t xml:space="preserve"> </w:t>
      </w:r>
      <w:r>
        <w:t xml:space="preserve">University Lecturer</w:t>
      </w:r>
      <w:r>
        <w:t xml:space="preserve"> </w:t>
      </w:r>
      <w:r>
        <w:t xml:space="preserve">must hold a minimum of a Master's degree in the relevant discipline, with a preference for candidates possessing a Doctorate (Ph.D.) and at least three (3) years of post-graduate teaching experience in a recognized Philippine higher education institution.</w:t>
      </w:r>
    </w:p>
    <w:p>
      <w:pPr>
        <w:numPr>
          <w:ilvl w:val="0"/>
          <w:numId w:val="1001"/>
        </w:numPr>
        <w:pStyle w:val="Compact"/>
      </w:pPr>
      <w:r>
        <w:t xml:space="preserve">Payment shall be made on a monthly basis via bank transfer to the designated account of the</w:t>
      </w:r>
      <w:r>
        <w:t xml:space="preserve"> </w:t>
      </w:r>
      <w:r>
        <w:t xml:space="preserve">University Lecturer</w:t>
      </w:r>
      <w:r>
        <w:t xml:space="preserve">, no later than the fifth (5th) business day of each month, in accordance with the University of Manila's financial disbursement policies.</w:t>
      </w:r>
    </w:p>
    <w:p>
      <w:pPr>
        <w:numPr>
          <w:ilvl w:val="0"/>
          <w:numId w:val="1001"/>
        </w:numPr>
        <w:pStyle w:val="Compact"/>
      </w:pPr>
      <w:r>
        <w:t xml:space="preserve">The engagement is governed by the Higher Education Act of the Philippines (Republic Act No. 10931) and the applicable labor standards set by the Department of Labor and Employment (DOLE) for the Philippines Manila jurisdiction.</w:t>
      </w:r>
    </w:p>
    <w:p>
      <w:pPr>
        <w:numPr>
          <w:ilvl w:val="0"/>
          <w:numId w:val="1001"/>
        </w:numPr>
        <w:pStyle w:val="Compact"/>
      </w:pPr>
      <w:r>
        <w:t xml:space="preserve">Any additional services beyond the scope outlined herein, including but not limited to extra-curriculum teaching loads, international conference travel, or special project consulting, shall be subject to a separate</w:t>
      </w:r>
      <w:r>
        <w:t xml:space="preserve"> </w:t>
      </w:r>
      <w:r>
        <w:t xml:space="preserve">Quotation Estimate</w:t>
      </w:r>
      <w:r>
        <w:t xml:space="preserve"> </w:t>
      </w:r>
      <w:r>
        <w:t xml:space="preserve">and written approval from the Dean's Office.</w:t>
      </w:r>
    </w:p>
    <w:p>
      <w:pPr>
        <w:numPr>
          <w:ilvl w:val="0"/>
          <w:numId w:val="1001"/>
        </w:numPr>
        <w:pStyle w:val="Compact"/>
      </w:pPr>
      <w:r>
        <w:t xml:space="preserve">The</w:t>
      </w:r>
      <w:r>
        <w:t xml:space="preserve"> </w:t>
      </w:r>
      <w:r>
        <w:t xml:space="preserve">University Lecturer</w:t>
      </w:r>
      <w:r>
        <w:t xml:space="preserve"> </w:t>
      </w:r>
      <w:r>
        <w:t xml:space="preserve">is required to submit a monthly activity report and a comprehensive end-of-semester performance evaluation to the Department Head and the Office of the Dean.</w:t>
      </w:r>
    </w:p>
    <w:p>
      <w:pPr>
        <w:numPr>
          <w:ilvl w:val="0"/>
          <w:numId w:val="1001"/>
        </w:numPr>
        <w:pStyle w:val="Compact"/>
      </w:pPr>
      <w:r>
        <w:t xml:space="preserve">All intellectual property, research outputs, and teaching materials developed during the tenure of this engagement shall be jointly owned by the</w:t>
      </w:r>
      <w:r>
        <w:t xml:space="preserve"> </w:t>
      </w:r>
      <w:r>
        <w:t xml:space="preserve">University Lecturer</w:t>
      </w:r>
      <w:r>
        <w:t xml:space="preserve"> </w:t>
      </w:r>
      <w:r>
        <w:t xml:space="preserve">and the University of Manila, as stipulated in the institutional IP policy.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the University's Legal Counsel and the Office of the Vice President for Academic Affairs.</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(PHP)</w:t>
            </w:r>
          </w:p>
        </w:tc>
      </w:tr>
      <w:tr>
        <w:tc>
          <w:tcPr/>
          <w:p>
            <w:pPr>
              <w:pStyle w:val="Compact"/>
              <w:jc w:val="left"/>
            </w:pPr>
            <w:r>
              <w:t xml:space="preserve">Monthly Honorarium &amp; Allowances (Items 1–6)</w:t>
            </w:r>
          </w:p>
        </w:tc>
        <w:tc>
          <w:tcPr/>
          <w:p>
            <w:pPr>
              <w:pStyle w:val="Compact"/>
              <w:jc w:val="left"/>
            </w:pPr>
            <w:r>
              <w:t xml:space="preserve">5th business day of each month</w:t>
            </w:r>
          </w:p>
        </w:tc>
        <w:tc>
          <w:tcPr/>
          <w:p>
            <w:pPr>
              <w:pStyle w:val="Compact"/>
              <w:jc w:val="left"/>
            </w:pPr>
            <w:r>
              <w:t xml:space="preserve">143,000.00</w:t>
            </w:r>
          </w:p>
        </w:tc>
      </w:tr>
      <w:tr>
        <w:tc>
          <w:tcPr/>
          <w:p>
            <w:pPr>
              <w:pStyle w:val="Compact"/>
              <w:jc w:val="left"/>
            </w:pPr>
            <w:r>
              <w:t xml:space="preserve">Annual Performance Bonus (Item 7)</w:t>
            </w:r>
          </w:p>
        </w:tc>
        <w:tc>
          <w:tcPr/>
          <w:p>
            <w:pPr>
              <w:pStyle w:val="Compact"/>
              <w:jc w:val="left"/>
            </w:pPr>
            <w:r>
              <w:t xml:space="preserve">June 30, 2026 (upon evaluation)</w:t>
            </w:r>
          </w:p>
        </w:tc>
        <w:tc>
          <w:tcPr/>
          <w:p>
            <w:pPr>
              <w:pStyle w:val="Compact"/>
              <w:jc w:val="left"/>
            </w:pPr>
            <w:r>
              <w:t xml:space="preserve">100,000.00</w:t>
            </w:r>
          </w:p>
        </w:tc>
      </w:tr>
    </w:tbl>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and accept the terms, conditions, and financial obligations set forth in this</w:t>
      </w:r>
      <w:r>
        <w:t xml:space="preserve"> </w:t>
      </w:r>
      <w:r>
        <w:t xml:space="preserve">Quotation Estimate</w:t>
      </w:r>
      <w:r>
        <w:t xml:space="preserve"> </w:t>
      </w:r>
      <w:r>
        <w:t xml:space="preserve">for the engagement of a</w:t>
      </w:r>
      <w:r>
        <w:t xml:space="preserve"> </w:t>
      </w:r>
      <w:r>
        <w:t xml:space="preserve">University Lecturer</w:t>
      </w:r>
      <w:r>
        <w:t xml:space="preserve"> </w:t>
      </w:r>
      <w:r>
        <w:t xml:space="preserve">at the University of Manila,</w:t>
      </w:r>
      <w:r>
        <w:t xml:space="preserve"> </w:t>
      </w:r>
      <w:r>
        <w:t xml:space="preserve">Philippines Manila</w:t>
      </w:r>
      <w:r>
        <w:t xml:space="preserve">.</w:t>
      </w:r>
    </w:p>
    <w:p>
      <w:pPr>
        <w:pStyle w:val="BodyText"/>
      </w:pPr>
      <w:r>
        <w:rPr>
          <w:bCs/>
          <w:b/>
        </w:rPr>
        <w:t xml:space="preserve">Prepared by:</w:t>
      </w:r>
      <w:r>
        <w:br/>
      </w:r>
      <w:r>
        <w:t xml:space="preserve">Juan R. Dela Cruz</w:t>
      </w:r>
      <w:r>
        <w:br/>
      </w:r>
      <w:r>
        <w:t xml:space="preserve">Director, Academic Services Division</w:t>
      </w:r>
      <w:r>
        <w:br/>
      </w:r>
      <w:r>
        <w:t xml:space="preserve">University of Manila</w:t>
      </w:r>
    </w:p>
    <w:p>
      <w:pPr>
        <w:pStyle w:val="BodyText"/>
      </w:pPr>
      <w:r>
        <w:rPr>
          <w:bCs/>
          <w:b/>
        </w:rPr>
        <w:t xml:space="preserve">Approved by:</w:t>
      </w:r>
      <w:r>
        <w:br/>
      </w:r>
      <w:r>
        <w:t xml:space="preserve">Dr. Maria Santos-Lim</w:t>
      </w:r>
      <w:r>
        <w:br/>
      </w:r>
      <w:r>
        <w:t xml:space="preserve">Department Head, Civil &amp; Environmental Engineering</w:t>
      </w:r>
      <w:r>
        <w:br/>
      </w:r>
      <w:r>
        <w:t xml:space="preserve">College of Engineering and Technology</w:t>
      </w:r>
    </w:p>
    <w:p>
      <w:pPr>
        <w:pStyle w:val="BodyText"/>
      </w:pPr>
      <w:r>
        <w:rPr>
          <w:bCs/>
          <w:b/>
        </w:rPr>
        <w:t xml:space="preserve">Authorized by:</w:t>
      </w:r>
      <w:r>
        <w:br/>
      </w:r>
      <w:r>
        <w:t xml:space="preserve">Prof. Antonio M. Reyes</w:t>
      </w:r>
      <w:r>
        <w:br/>
      </w:r>
      <w:r>
        <w:t xml:space="preserve">Vice President for Academic Affairs</w:t>
      </w:r>
      <w:r>
        <w:br/>
      </w:r>
      <w:r>
        <w:t xml:space="preserve">University of Manila</w:t>
      </w:r>
    </w:p>
    <w:p>
      <w:pPr>
        <w:pStyle w:val="BodyText"/>
      </w:pPr>
      <w:r>
        <w:rPr>
          <w:bCs/>
          <w:b/>
        </w:rPr>
        <w:t xml:space="preserve">Accepted by (University Lecturer):</w:t>
      </w:r>
      <w:r>
        <w:br/>
      </w:r>
      <w:r>
        <w:t xml:space="preserve">______________________________</w:t>
      </w:r>
      <w:r>
        <w:br/>
      </w:r>
      <w:r>
        <w:t xml:space="preserve">Name / Signature / Date</w:t>
      </w:r>
    </w:p>
    <w:p>
      <w:pPr>
        <w:pStyle w:val="BodyText"/>
      </w:pPr>
      <w:r>
        <w:t xml:space="preserve">This Quotation Estimate (QTE-2025-0742) is issued by the University of Manila, Philippines Manila, for the engagement of a University Lecturer.</w:t>
      </w:r>
      <w:r>
        <w:br/>
      </w:r>
      <w:r>
        <w:t xml:space="preserve">All amounts are stated in Philippine Pesos (PHP). This document is confidential and intended solely for the use of the parties named herein.</w:t>
      </w:r>
      <w:r>
        <w:br/>
      </w:r>
      <w:r>
        <w:t xml:space="preserve">© 2025 University of Manila – Academic Services Division.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Philippines Manila</dc:title>
  <dc:creator/>
  <dc:language>en</dc:language>
  <cp:keywords/>
  <dcterms:created xsi:type="dcterms:W3CDTF">2026-10-10T04:33:48Z</dcterms:created>
  <dcterms:modified xsi:type="dcterms:W3CDTF">2026-10-10T04:33:48Z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