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Academic Services — University Lecturer Engagement</w:t>
      </w:r>
    </w:p>
    <w:p>
      <w:pPr>
        <w:pStyle w:val="BodyText"/>
      </w:pPr>
      <w:r>
        <w:rPr>
          <w:bCs/>
          <w:b/>
        </w:rPr>
        <w:t xml:space="preserve">Reference No:</w:t>
      </w:r>
      <w:r>
        <w:t xml:space="preserve"> </w:t>
      </w:r>
      <w:r>
        <w:t xml:space="preserve">QTE-UCT-2025-04782  | </w:t>
      </w:r>
      <w:r>
        <w:t xml:space="preserve"> </w:t>
      </w:r>
      <w:r>
        <w:rPr>
          <w:bCs/>
          <w:b/>
        </w:rPr>
        <w:t xml:space="preserve">Valid Until:</w:t>
      </w:r>
      <w:r>
        <w:t xml:space="preserve"> </w:t>
      </w:r>
      <w:r>
        <w:t xml:space="preserve">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Dr. Thandiwe Mokoena</w:t>
      </w:r>
      <w:r>
        <w:br/>
      </w:r>
      <w:r>
        <w:t xml:space="preserve">Senior Academic Consultant</w:t>
      </w:r>
      <w:r>
        <w:br/>
      </w:r>
      <w:r>
        <w:t xml:space="preserve">Cape Town, Western Cape, South Africa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Office of the Dean, Faculty of Sciences</w:t>
      </w:r>
      <w:r>
        <w:br/>
      </w:r>
      <w:r>
        <w:t xml:space="preserve">University of Cape Town</w:t>
      </w:r>
      <w:r>
        <w:br/>
      </w:r>
      <w:r>
        <w:t xml:space="preserve">Rondebosch, Cape Town 7701</w:t>
      </w:r>
      <w:r>
        <w:br/>
      </w:r>
      <w:r>
        <w:t xml:space="preserve">South Africa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issued in response to the formal request for a comprehensive fee proposal for the engagement of a qualified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to deliver a semester-long programme in the Department of Applied Mathematics and Computational Sciences.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academic institutions operating within</w:t>
      </w:r>
      <w:r>
        <w:t xml:space="preserve"> </w:t>
      </w:r>
      <w:r>
        <w:t xml:space="preserve">South Africa Cape Town</w:t>
      </w:r>
      <w:r>
        <w:t xml:space="preserve">, taking into account the local cost of living, institutional accreditation requirements, and the competitive academic labour market in the Western Cape region.</w:t>
      </w:r>
    </w:p>
    <w:p>
      <w:pPr>
        <w:pStyle w:val="BodyText"/>
      </w:pPr>
      <w:r>
        <w:t xml:space="preserve">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provide a transparent, itemised breakdown of all costs associated with the recruitment, onboarding, and ongoing engagement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for the academic year 2025/2026. All figures are expressed in South African Rand (ZAR) and reflect current market rates applicable to</w:t>
      </w:r>
      <w:r>
        <w:t xml:space="preserve"> </w:t>
      </w:r>
      <w:r>
        <w:t xml:space="preserve">South Africa Cape Town</w:t>
      </w:r>
      <w:r>
        <w:t xml:space="preserve">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deliverables and responsibilities:</w:t>
      </w:r>
    </w:p>
    <w:p>
      <w:pPr>
        <w:numPr>
          <w:ilvl w:val="0"/>
          <w:numId w:val="1001"/>
        </w:numPr>
        <w:pStyle w:val="Compact"/>
      </w:pPr>
      <w:r>
        <w:t xml:space="preserve">Delivery of a minimum of 120 contact hours per academic year across two semesters, including lectures, tutorials, and practical laboratory sessions.</w:t>
      </w:r>
    </w:p>
    <w:p>
      <w:pPr>
        <w:numPr>
          <w:ilvl w:val="0"/>
          <w:numId w:val="1001"/>
        </w:numPr>
        <w:pStyle w:val="Compact"/>
      </w:pPr>
      <w:r>
        <w:t xml:space="preserve">Development and updating of course materials, including lecture notes, problem sets, and assessment instruments aligned with the South African National Qualifications Framework (NQF) Level 8 and 9 standards.</w:t>
      </w:r>
    </w:p>
    <w:p>
      <w:pPr>
        <w:numPr>
          <w:ilvl w:val="0"/>
          <w:numId w:val="1001"/>
        </w:numPr>
        <w:pStyle w:val="Compact"/>
      </w:pPr>
      <w:r>
        <w:t xml:space="preserve">Supervision of up to eight (8) Honours or Master's degree candidates per academic year, in accordance with the university's postgraduate research guidelines.</w:t>
      </w:r>
    </w:p>
    <w:p>
      <w:pPr>
        <w:numPr>
          <w:ilvl w:val="0"/>
          <w:numId w:val="1001"/>
        </w:numPr>
        <w:pStyle w:val="Compact"/>
      </w:pPr>
      <w:r>
        <w:t xml:space="preserve">Participation in at least two (2) departmental committee meetings per month and one (1) faculty-wide academic board session per semester.</w:t>
      </w:r>
    </w:p>
    <w:p>
      <w:pPr>
        <w:numPr>
          <w:ilvl w:val="0"/>
          <w:numId w:val="1001"/>
        </w:numPr>
        <w:pStyle w:val="Compact"/>
      </w:pPr>
      <w:r>
        <w:t xml:space="preserve">Contribution to the university's research output through a minimum of two (2) peer-reviewed journal publications per annum.</w:t>
      </w:r>
    </w:p>
    <w:p>
      <w:pPr>
        <w:numPr>
          <w:ilvl w:val="0"/>
          <w:numId w:val="1001"/>
        </w:numPr>
        <w:pStyle w:val="Compact"/>
      </w:pPr>
      <w:r>
        <w:t xml:space="preserve">Availability for student consultations during designated office hours, not less than six (6) hours per week.</w:t>
      </w:r>
    </w:p>
    <w:p>
      <w:pPr>
        <w:numPr>
          <w:ilvl w:val="0"/>
          <w:numId w:val="1001"/>
        </w:numPr>
        <w:pStyle w:val="Compact"/>
      </w:pPr>
      <w:r>
        <w:t xml:space="preserve">Compliance with all institutional policies, the South African Higher Education Act (Act 101 of 1997), and the Code of Conduct for Academic Staff as adopted by the institution in</w:t>
      </w:r>
      <w:r>
        <w:t xml:space="preserve"> </w:t>
      </w:r>
      <w:r>
        <w:t xml:space="preserve">South Africa Cape Town</w:t>
      </w:r>
      <w:r>
        <w:t xml:space="preserve">.</w:t>
      </w:r>
    </w:p>
    <w:bookmarkEnd w:id="22"/>
    <w:bookmarkStart w:id="23" w:name="fee-breakdown-and-cost-structure"/>
    <w:p>
      <w:pPr>
        <w:pStyle w:val="Heading2"/>
      </w:pPr>
      <w:r>
        <w:t xml:space="preserve">3. Fee Breakdown and Cost Structure</w:t>
      </w:r>
    </w:p>
    <w:p>
      <w:pPr>
        <w:pStyle w:val="FirstParagraph"/>
      </w:pPr>
      <w:r>
        <w:t xml:space="preserve">The following table presents the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engagement. All amounts are exclusive of Value Added Tax (VAT) at the prevailing rate of 15% as applicable in South Africa.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Annual Salary — University Lecturer (NQF Level 9, 12-year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Allowance (annual stipend for publications and conference attendance)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Postgraduate Supervision Fee (per candidate, per annum)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Course Development and Material Preparation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Induction, and Institutional Orientation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CPD Accreditation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HR Compliance Fee (PAYE, UIF, SDL, pension contributions)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 and Commuting Allowance (Cape Town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Technology and Software Licensing (MATLAB, SPSS, LaTeX, LMS access)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Unforeseen Academic Obligations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70,090.00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1,363,990.00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204,598.50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1,568,588.50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As stipulated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 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25% deposit</w:t>
      </w:r>
      <w:r>
        <w:t xml:space="preserve"> </w:t>
      </w:r>
      <w:r>
        <w:t xml:space="preserve">(ZAR 392,147.13) due upon signing of the academic appointment contract, no later than 14 days prior to the commencement of the academic year.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instalments</w:t>
      </w:r>
      <w:r>
        <w:t xml:space="preserve"> </w:t>
      </w:r>
      <w:r>
        <w:t xml:space="preserve">of the remaining balance, payable on the last working day of each calendar month, commencing from the month of appointment.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</w:t>
      </w:r>
      <w:r>
        <w:t xml:space="preserve"> </w:t>
      </w:r>
      <w:r>
        <w:t xml:space="preserve">of any outstanding balance, including the research allowance and postgraduate supervision fees, to be processed within 30 days of the conclusion of the academic year.</w:t>
      </w:r>
    </w:p>
    <w:p>
      <w:pPr>
        <w:pStyle w:val="FirstParagraph"/>
      </w:pPr>
      <w:r>
        <w:t xml:space="preserve">All payments shall be made via electronic funds transfer (EFT) to the designated institutional account. Late payments shall attract interest at the rate of 1.5% per month, in accordance with the National Credit Act applicable in</w:t>
      </w:r>
      <w:r>
        <w:t xml:space="preserve"> </w:t>
      </w:r>
      <w:r>
        <w:t xml:space="preserve">South Africa Cape Town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all rates and figures are subject to revision based on prevailing economic conditions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 Cancellation:</w:t>
      </w:r>
      <w:r>
        <w:t xml:space="preserve"> </w:t>
      </w:r>
      <w:r>
        <w:t xml:space="preserve">Should the institution elect to cancel the engagement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prior to the commencement of the academic year, a cancellation fee of 10% of the total estimated cost shall apply. Cancellations during the academic year shall be governed by the terms of the individual employment contract.</w:t>
      </w:r>
    </w:p>
    <w:p>
      <w:pPr>
        <w:pStyle w:val="BodyText"/>
      </w:pPr>
      <w:r>
        <w:rPr>
          <w:bCs/>
          <w:b/>
        </w:rPr>
        <w:t xml:space="preserve">5.3 Confidentiality:</w:t>
      </w:r>
      <w:r>
        <w:t xml:space="preserve"> </w:t>
      </w:r>
      <w:r>
        <w:t xml:space="preserve">All information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subsequent contractual documentation shall be treated as confidential by both parties in accordance with the Protection of Personal Information Act (POPIA) of South Africa.</w:t>
      </w:r>
    </w:p>
    <w:p>
      <w:pPr>
        <w:pStyle w:val="BodyText"/>
      </w:pPr>
      <w:r>
        <w:rPr>
          <w:bCs/>
          <w:b/>
        </w:rPr>
        <w:t xml:space="preserve">5.4 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engagement shall be resolved through mediation in Cape Town, Western Cape, before referral to the Labour Court of South Africa.</w:t>
      </w:r>
    </w:p>
    <w:p>
      <w:pPr>
        <w:pStyle w:val="BodyText"/>
      </w:pPr>
      <w:r>
        <w:rPr>
          <w:bCs/>
          <w:b/>
        </w:rPr>
        <w:t xml:space="preserve">5.5 Governing Law:</w:t>
      </w:r>
      <w:r>
        <w:t xml:space="preserve"> </w:t>
      </w:r>
      <w:r>
        <w:t xml:space="preserve">This document and the engagement it describes shall be governed by and interpreted in accordance with the laws of the Republic of South Africa.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authorised representative of the institution confirms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and agrees to the terms, conditions, and fee structure outlined herein. This acceptance constitutes a binding commitment for the academic year 2025/2026 within the jurisdiction of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Institution:</w:t>
      </w:r>
      <w:r>
        <w:br/>
      </w:r>
      <w:r>
        <w:t xml:space="preserve">Name: ______________________________</w:t>
      </w:r>
      <w:r>
        <w:br/>
      </w:r>
      <w:r>
        <w:t xml:space="preserve">Designation: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Consultant:</w:t>
      </w:r>
      <w:r>
        <w:br/>
      </w:r>
      <w:r>
        <w:t xml:space="preserve">Name: Dr. Thandiwe Mokoena</w:t>
      </w:r>
      <w:r>
        <w:br/>
      </w:r>
      <w:r>
        <w:t xml:space="preserve">Designation: Senior Academic Consultant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Ref: QTE-UCT-2025-04782 |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 |</w:t>
      </w:r>
      <w:r>
        <w:t xml:space="preserve"> </w:t>
      </w:r>
      <w:r>
        <w:t xml:space="preserve">South Africa Cape Town</w:t>
      </w:r>
    </w:p>
    <w:p>
      <w:pPr>
        <w:pStyle w:val="BodyText"/>
      </w:pPr>
      <w:r>
        <w:t xml:space="preserve">This document is the property of the issuing consultant and may not be reproduced or distributed without prior written consent.</w:t>
      </w:r>
    </w:p>
    <w:p>
      <w:pPr>
        <w:pStyle w:val="BodyText"/>
      </w:pPr>
      <w:r>
        <w:t xml:space="preserve">© 2025 Mokoena Academic Consulting (Pty) Ltd | Reg No: 2019/482731/07 | Cape Town, South Africa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University Lecturer - South Africa Cape Town</dc:title>
  <dc:creator/>
  <dc:language>en</dc:language>
  <cp:keywords/>
  <dcterms:created xsi:type="dcterms:W3CDTF">2026-10-10T01:24:31Z</dcterms:created>
  <dcterms:modified xsi:type="dcterms:W3CDTF">2026-10-10T01:24:31Z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