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Madrid,</w:t>
      </w:r>
      <w:r>
        <w:t xml:space="preserve"> </w:t>
      </w:r>
      <w:r>
        <w:t xml:space="preserve">Spain</w:t>
      </w:r>
    </w:p>
    <w:bookmarkStart w:id="20" w:name="academic-services-international-s.l."/>
    <w:p>
      <w:pPr>
        <w:pStyle w:val="Heading1"/>
      </w:pPr>
      <w:r>
        <w:t xml:space="preserve">Academic Services International S.L.</w:t>
      </w:r>
    </w:p>
    <w:p>
      <w:pPr>
        <w:pStyle w:val="FirstParagraph"/>
      </w:pPr>
      <w:r>
        <w:t xml:space="preserve">Calle de Serrano 45, 3ºB — 28001 Madrid, Spain</w:t>
      </w:r>
    </w:p>
    <w:p>
      <w:pPr>
        <w:pStyle w:val="BodyText"/>
      </w:pPr>
      <w:r>
        <w:t xml:space="preserve">Tel: +34 91 555 0123  |  Email: quotations@academicservices.es</w:t>
      </w:r>
    </w:p>
    <w:p>
      <w:pPr>
        <w:pStyle w:val="BodyText"/>
      </w:pPr>
      <w:r>
        <w:t xml:space="preserve">CIF: B-87654321  |  Registered in the Madrid Commercial Registry, Vol. 12345, Folio 67</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QTE-2025-MAD-00472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Quotation Validity</w:t>
            </w:r>
          </w:p>
        </w:tc>
        <w:tc>
          <w:tcPr/>
          <w:p>
            <w:pPr>
              <w:pStyle w:val="Compact"/>
              <w:jc w:val="left"/>
            </w:pPr>
            <w:r>
              <w:t xml:space="preserve">30 days from the date of issue (expires 14 July 2025)</w:t>
            </w:r>
          </w:p>
        </w:tc>
      </w:tr>
      <w:tr>
        <w:tc>
          <w:tcPr/>
          <w:p>
            <w:pPr>
              <w:pStyle w:val="Compact"/>
              <w:jc w:val="left"/>
            </w:pPr>
            <w:r>
              <w:t xml:space="preserve">Prepared For</w:t>
            </w:r>
          </w:p>
        </w:tc>
        <w:tc>
          <w:tcPr/>
          <w:p>
            <w:pPr>
              <w:pStyle w:val="Compact"/>
              <w:jc w:val="left"/>
            </w:pPr>
            <w:r>
              <w:t xml:space="preserve">Universidad Complutense de Madrid — Faculty of Social Sciences, Department of Economics and Business Administration, Calle de Bravo Murillo 38, 28040 Madrid, Spain</w:t>
            </w:r>
          </w:p>
        </w:tc>
      </w:tr>
      <w:tr>
        <w:tc>
          <w:tcPr/>
          <w:p>
            <w:pPr>
              <w:pStyle w:val="Compact"/>
              <w:jc w:val="left"/>
            </w:pPr>
            <w:r>
              <w:t xml:space="preserve">Prepared By</w:t>
            </w:r>
          </w:p>
        </w:tc>
        <w:tc>
          <w:tcPr/>
          <w:p>
            <w:pPr>
              <w:pStyle w:val="Compact"/>
              <w:jc w:val="left"/>
            </w:pPr>
            <w:r>
              <w:t xml:space="preserve">Dr. Elena Marchetti — Senior Academic Consultant, Academic Services International S.L.</w:t>
            </w:r>
          </w:p>
        </w:tc>
      </w:tr>
      <w:tr>
        <w:tc>
          <w:tcPr/>
          <w:p>
            <w:pPr>
              <w:pStyle w:val="Compact"/>
              <w:jc w:val="left"/>
            </w:pPr>
            <w:r>
              <w:t xml:space="preserve">Position</w:t>
            </w:r>
          </w:p>
        </w:tc>
        <w:tc>
          <w:tcPr/>
          <w:p>
            <w:pPr>
              <w:pStyle w:val="Compact"/>
              <w:jc w:val="left"/>
            </w:pPr>
            <w:r>
              <w:t xml:space="preserve">University Lecturer</w:t>
            </w:r>
            <w:r>
              <w:t xml:space="preserve"> </w:t>
            </w:r>
            <w:r>
              <w:t xml:space="preserve">— Department of Economics and Business Administration</w:t>
            </w:r>
          </w:p>
        </w:tc>
      </w:tr>
      <w:tr>
        <w:tc>
          <w:tcPr/>
          <w:p>
            <w:pPr>
              <w:pStyle w:val="Compact"/>
              <w:jc w:val="left"/>
            </w:pPr>
            <w:r>
              <w:t xml:space="preserve">Academic Year</w:t>
            </w:r>
          </w:p>
        </w:tc>
        <w:tc>
          <w:tcPr/>
          <w:p>
            <w:pPr>
              <w:pStyle w:val="Compact"/>
              <w:jc w:val="left"/>
            </w:pPr>
            <w:r>
              <w:t xml:space="preserve">2025/2026 (September 2025 – June 2026)</w:t>
            </w:r>
          </w:p>
        </w:tc>
      </w:tr>
    </w:tbl>
    <w:bookmarkStart w:id="21" w:name="scope-of-services"/>
    <w:p>
      <w:pPr>
        <w:pStyle w:val="Heading2"/>
      </w:pPr>
      <w:r>
        <w:t xml:space="preserve">1. Scope of Services</w:t>
      </w:r>
    </w:p>
    <w:p>
      <w:pPr>
        <w:pStyle w:val="FirstParagraph"/>
      </w:pPr>
      <w:r>
        <w:t xml:space="preserve">This</w:t>
      </w:r>
      <w:r>
        <w:t xml:space="preserve"> </w:t>
      </w:r>
      <w:r>
        <w:t xml:space="preserve">Quotation Estimate</w:t>
      </w:r>
      <w:r>
        <w:t xml:space="preserve"> </w:t>
      </w:r>
      <w:r>
        <w:t xml:space="preserve">is issued by Academic Services International S.L. to the Universidad Complutense de Madrid for the provision of a qualified</w:t>
      </w:r>
      <w:r>
        <w:t xml:space="preserve"> </w:t>
      </w:r>
      <w:r>
        <w:t xml:space="preserve">University Lecturer</w:t>
      </w:r>
      <w:r>
        <w:t xml:space="preserve"> </w:t>
      </w:r>
      <w:r>
        <w:t xml:space="preserve">to deliver undergraduate and postgraduate teaching within the Department of Economics and Business Administration. The</w:t>
      </w:r>
      <w:r>
        <w:t xml:space="preserve"> </w:t>
      </w:r>
      <w:r>
        <w:t xml:space="preserve">University Lecturer</w:t>
      </w:r>
      <w:r>
        <w:t xml:space="preserve"> </w:t>
      </w:r>
      <w:r>
        <w:t xml:space="preserve">will be based in</w:t>
      </w:r>
      <w:r>
        <w:t xml:space="preserve"> </w:t>
      </w:r>
      <w:r>
        <w:t xml:space="preserve">Madrid, Spain</w:t>
      </w:r>
      <w:r>
        <w:t xml:space="preserve">, and will operate in accordance with the academic regulations established by the Spanish Ministry of Universities (Ministerio de Universidades) and the internal statutes of the host institution. The scope encompasses lecture delivery, tutorial sessions, examination design and marking, research supervision, and participation in departmental governance activities throughout the 2025/2026 academic year.</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Undergraduate lecture delivery (Principles of Microeconomics, 6 ECTS) — 3 hours per week, 30 teaching weeks</w:t>
            </w:r>
          </w:p>
        </w:tc>
        <w:tc>
          <w:tcPr/>
          <w:p>
            <w:pPr>
              <w:pStyle w:val="Compact"/>
              <w:jc w:val="left"/>
            </w:pPr>
            <w:r>
              <w:t xml:space="preserve">90 hours</w:t>
            </w:r>
          </w:p>
        </w:tc>
        <w:tc>
          <w:tcPr/>
          <w:p>
            <w:pPr>
              <w:pStyle w:val="Compact"/>
              <w:jc w:val="left"/>
            </w:pPr>
            <w:r>
              <w:t xml:space="preserve">85.00</w:t>
            </w:r>
          </w:p>
        </w:tc>
        <w:tc>
          <w:tcPr/>
          <w:p>
            <w:pPr>
              <w:pStyle w:val="Compact"/>
              <w:jc w:val="left"/>
            </w:pPr>
            <w:r>
              <w:t xml:space="preserve">7,650.00</w:t>
            </w:r>
          </w:p>
        </w:tc>
      </w:tr>
      <w:tr>
        <w:tc>
          <w:tcPr/>
          <w:p>
            <w:pPr>
              <w:pStyle w:val="Compact"/>
              <w:jc w:val="left"/>
            </w:pPr>
            <w:r>
              <w:t xml:space="preserve">02</w:t>
            </w:r>
          </w:p>
        </w:tc>
        <w:tc>
          <w:tcPr/>
          <w:p>
            <w:pPr>
              <w:pStyle w:val="Compact"/>
              <w:jc w:val="left"/>
            </w:pPr>
            <w:r>
              <w:t xml:space="preserve">Undergraduate lecture delivery (Business Strategy and Management, 6 ECTS) — 3 hours per week, 30 teaching weeks</w:t>
            </w:r>
          </w:p>
        </w:tc>
        <w:tc>
          <w:tcPr/>
          <w:p>
            <w:pPr>
              <w:pStyle w:val="Compact"/>
              <w:jc w:val="left"/>
            </w:pPr>
            <w:r>
              <w:t xml:space="preserve">90 hours</w:t>
            </w:r>
          </w:p>
        </w:tc>
        <w:tc>
          <w:tcPr/>
          <w:p>
            <w:pPr>
              <w:pStyle w:val="Compact"/>
              <w:jc w:val="left"/>
            </w:pPr>
            <w:r>
              <w:t xml:space="preserve">85.00</w:t>
            </w:r>
          </w:p>
        </w:tc>
        <w:tc>
          <w:tcPr/>
          <w:p>
            <w:pPr>
              <w:pStyle w:val="Compact"/>
              <w:jc w:val="left"/>
            </w:pPr>
            <w:r>
              <w:t xml:space="preserve">7,650.00</w:t>
            </w:r>
          </w:p>
        </w:tc>
      </w:tr>
      <w:tr>
        <w:tc>
          <w:tcPr/>
          <w:p>
            <w:pPr>
              <w:pStyle w:val="Compact"/>
              <w:jc w:val="left"/>
            </w:pPr>
            <w:r>
              <w:t xml:space="preserve">03</w:t>
            </w:r>
          </w:p>
        </w:tc>
        <w:tc>
          <w:tcPr/>
          <w:p>
            <w:pPr>
              <w:pStyle w:val="Compact"/>
              <w:jc w:val="left"/>
            </w:pPr>
            <w:r>
              <w:t xml:space="preserve">Postgraduate seminar delivery (Advanced Econometrics, Máster en Economía) — 2 hours per week, 20 teaching weeks</w:t>
            </w:r>
          </w:p>
        </w:tc>
        <w:tc>
          <w:tcPr/>
          <w:p>
            <w:pPr>
              <w:pStyle w:val="Compact"/>
              <w:jc w:val="left"/>
            </w:pPr>
            <w:r>
              <w:t xml:space="preserve">40 hours</w:t>
            </w:r>
          </w:p>
        </w:tc>
        <w:tc>
          <w:tcPr/>
          <w:p>
            <w:pPr>
              <w:pStyle w:val="Compact"/>
              <w:jc w:val="left"/>
            </w:pPr>
            <w:r>
              <w:t xml:space="preserve">120.00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Tutorial and office-hour sessions for all assigned courses — 4 hours per week, 30 weeks</w:t>
            </w:r>
          </w:p>
        </w:tc>
        <w:tc>
          <w:tcPr/>
          <w:p>
            <w:pPr>
              <w:pStyle w:val="Compact"/>
              <w:jc w:val="left"/>
            </w:pPr>
            <w:r>
              <w:t xml:space="preserve">120 hours</w:t>
            </w:r>
          </w:p>
        </w:tc>
        <w:tc>
          <w:tcPr/>
          <w:p>
            <w:pPr>
              <w:pStyle w:val="Compact"/>
              <w:jc w:val="left"/>
            </w:pPr>
            <w:r>
              <w:t xml:space="preserve">55.00</w:t>
            </w:r>
          </w:p>
        </w:tc>
        <w:tc>
          <w:tcPr/>
          <w:p>
            <w:pPr>
              <w:pStyle w:val="Compact"/>
              <w:jc w:val="left"/>
            </w:pPr>
            <w:r>
              <w:t xml:space="preserve">6,600.00</w:t>
            </w:r>
          </w:p>
        </w:tc>
      </w:tr>
      <w:tr>
        <w:tc>
          <w:tcPr/>
          <w:p>
            <w:pPr>
              <w:pStyle w:val="Compact"/>
              <w:jc w:val="left"/>
            </w:pPr>
            <w:r>
              <w:t xml:space="preserve">05</w:t>
            </w:r>
          </w:p>
        </w:tc>
        <w:tc>
          <w:tcPr/>
          <w:p>
            <w:pPr>
              <w:pStyle w:val="Compact"/>
              <w:jc w:val="left"/>
            </w:pPr>
            <w:r>
              <w:t xml:space="preserve">Examination design, delivery, and marking (4 examination periods per academic year)</w:t>
            </w:r>
          </w:p>
        </w:tc>
        <w:tc>
          <w:tcPr/>
          <w:p>
            <w:pPr>
              <w:pStyle w:val="Compact"/>
              <w:jc w:val="left"/>
            </w:pPr>
            <w:r>
              <w:t xml:space="preserve">4 periods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Supervision of 6 undergraduate final-year theses (Trabajo Fin de Grado)</w:t>
            </w:r>
          </w:p>
        </w:tc>
        <w:tc>
          <w:tcPr/>
          <w:p>
            <w:pPr>
              <w:pStyle w:val="Compact"/>
              <w:jc w:val="left"/>
            </w:pPr>
            <w:r>
              <w:t xml:space="preserve">6 theses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07</w:t>
            </w:r>
          </w:p>
        </w:tc>
        <w:tc>
          <w:tcPr/>
          <w:p>
            <w:pPr>
              <w:pStyle w:val="Compact"/>
              <w:jc w:val="left"/>
            </w:pPr>
            <w:r>
              <w:t xml:space="preserve">Participation in departmental committee meetings, curriculum review boards, and accreditation processes (ANECA)</w:t>
            </w:r>
          </w:p>
        </w:tc>
        <w:tc>
          <w:tcPr/>
          <w:p>
            <w:pPr>
              <w:pStyle w:val="Compact"/>
              <w:jc w:val="left"/>
            </w:pPr>
            <w:r>
              <w:t xml:space="preserve">12 sessions</w:t>
            </w:r>
          </w:p>
        </w:tc>
        <w:tc>
          <w:tcPr/>
          <w:p>
            <w:pPr>
              <w:pStyle w:val="Compact"/>
              <w:jc w:val="left"/>
            </w:pPr>
            <w:r>
              <w:t xml:space="preserve">200.00</w:t>
            </w:r>
          </w:p>
        </w:tc>
        <w:tc>
          <w:tcPr/>
          <w:p>
            <w:pPr>
              <w:pStyle w:val="Compact"/>
              <w:jc w:val="left"/>
            </w:pPr>
            <w:r>
              <w:t xml:space="preserve">2,400.00</w:t>
            </w:r>
          </w:p>
        </w:tc>
      </w:tr>
      <w:tr>
        <w:tc>
          <w:tcPr/>
          <w:p>
            <w:pPr>
              <w:pStyle w:val="Compact"/>
              <w:jc w:val="left"/>
            </w:pPr>
            <w:r>
              <w:t xml:space="preserve">08</w:t>
            </w:r>
          </w:p>
        </w:tc>
        <w:tc>
          <w:tcPr/>
          <w:p>
            <w:pPr>
              <w:pStyle w:val="Compact"/>
              <w:jc w:val="left"/>
            </w:pPr>
            <w:r>
              <w:t xml:space="preserve">Curriculum development and syllabus updating in line with the Spanish Bologna Process framework</w:t>
            </w:r>
          </w:p>
        </w:tc>
        <w:tc>
          <w:tcPr/>
          <w:p>
            <w:pPr>
              <w:pStyle w:val="Compact"/>
              <w:jc w:val="left"/>
            </w:pPr>
            <w:r>
              <w:t xml:space="preserve">1 project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09</w:t>
            </w:r>
          </w:p>
        </w:tc>
        <w:tc>
          <w:tcPr/>
          <w:p>
            <w:pPr>
              <w:pStyle w:val="Compact"/>
              <w:jc w:val="left"/>
            </w:pPr>
            <w:r>
              <w:t xml:space="preserve">Travel and local transportation within the Madrid metropolitan area for on-campus duties</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10</w:t>
            </w:r>
          </w:p>
        </w:tc>
        <w:tc>
          <w:tcPr/>
          <w:p>
            <w:pPr>
              <w:pStyle w:val="Compact"/>
              <w:jc w:val="left"/>
            </w:pPr>
            <w:r>
              <w:t xml:space="preserve">Administrative onboarding, visa and work-permit support (if applicable for non-EU candidates), and registration with the Madrid Social Security system</w:t>
            </w:r>
          </w:p>
        </w:tc>
        <w:tc>
          <w:tcPr/>
          <w:p>
            <w:pPr>
              <w:pStyle w:val="Compact"/>
              <w:jc w:val="left"/>
            </w:pPr>
            <w:r>
              <w:t xml:space="preserve">1 service</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left"/>
            </w:pPr>
            <w:r>
              <w:t xml:space="preserve">Subtotal</w:t>
            </w:r>
          </w:p>
        </w:tc>
        <w:tc>
          <w:tcPr/>
          <w:p>
            <w:pPr>
              <w:pStyle w:val="Compact"/>
              <w:jc w:val="left"/>
            </w:pPr>
            <w:r>
              <w:t xml:space="preserve">43,100.00</w:t>
            </w:r>
          </w:p>
        </w:tc>
      </w:tr>
      <w:tr>
        <w:tc>
          <w:tcPr>
            <w:gridSpan w:val="4"/>
          </w:tcPr>
          <w:p>
            <w:pPr>
              <w:pStyle w:val="Compact"/>
              <w:jc w:val="left"/>
            </w:pPr>
            <w:r>
              <w:t xml:space="preserve">VAT (IVA) — 21% (Spanish standard rate)</w:t>
            </w:r>
          </w:p>
        </w:tc>
        <w:tc>
          <w:tcPr/>
          <w:p>
            <w:pPr>
              <w:pStyle w:val="Compact"/>
              <w:jc w:val="left"/>
            </w:pPr>
            <w:r>
              <w:t xml:space="preserve">9,051.00</w:t>
            </w:r>
          </w:p>
        </w:tc>
      </w:tr>
      <w:tr>
        <w:tc>
          <w:tcPr>
            <w:gridSpan w:val="4"/>
          </w:tcPr>
          <w:p>
            <w:pPr>
              <w:pStyle w:val="Compact"/>
              <w:jc w:val="left"/>
            </w:pPr>
            <w:r>
              <w:rPr>
                <w:bCs/>
                <w:b/>
              </w:rPr>
              <w:t xml:space="preserve">TOTAL AMOUNT DUE (EUR)</w:t>
            </w:r>
          </w:p>
        </w:tc>
        <w:tc>
          <w:tcPr/>
          <w:p>
            <w:pPr>
              <w:pStyle w:val="Compact"/>
              <w:jc w:val="left"/>
            </w:pPr>
            <w:r>
              <w:rPr>
                <w:bCs/>
                <w:b/>
              </w:rPr>
              <w:t xml:space="preserve">52,151.00</w:t>
            </w:r>
          </w:p>
        </w:tc>
      </w:tr>
    </w:tbl>
    <w:bookmarkEnd w:id="22"/>
    <w:bookmarkStart w:id="23" w:name="payment-schedule"/>
    <w:p>
      <w:pPr>
        <w:pStyle w:val="Heading2"/>
      </w:pPr>
      <w:r>
        <w:t xml:space="preserve">3. Payment Schedule</w:t>
      </w:r>
    </w:p>
    <w:p>
      <w:pPr>
        <w:pStyle w:val="FirstParagraph"/>
      </w:pPr>
      <w:r>
        <w:t xml:space="preserve">In accordance with standard commercial practice in</w:t>
      </w:r>
      <w:r>
        <w:t xml:space="preserve"> </w:t>
      </w:r>
      <w:r>
        <w:t xml:space="preserve">Madrid, Spain</w:t>
      </w:r>
      <w:r>
        <w:t xml:space="preserve">, payment for this</w:t>
      </w:r>
      <w:r>
        <w:t xml:space="preserve"> </w:t>
      </w:r>
      <w:r>
        <w:t xml:space="preserve">Quotation Estimate</w:t>
      </w:r>
      <w:r>
        <w:t xml:space="preserve"> </w:t>
      </w:r>
      <w:r>
        <w:t xml:space="preserve">shall be made in four equal instalments of 13,037.75 EUR (including IVA), due on the following dates:</w:t>
      </w:r>
    </w:p>
    <w:p>
      <w:pPr>
        <w:numPr>
          <w:ilvl w:val="0"/>
          <w:numId w:val="1001"/>
        </w:numPr>
        <w:pStyle w:val="Compact"/>
      </w:pPr>
      <w:r>
        <w:rPr>
          <w:bCs/>
          <w:b/>
        </w:rPr>
        <w:t xml:space="preserve">Instalment 1:</w:t>
      </w:r>
      <w:r>
        <w:t xml:space="preserve"> </w:t>
      </w:r>
      <w:r>
        <w:t xml:space="preserve">15 September 2025 (upon contract signature and commencement of duties)</w:t>
      </w:r>
    </w:p>
    <w:p>
      <w:pPr>
        <w:numPr>
          <w:ilvl w:val="0"/>
          <w:numId w:val="1001"/>
        </w:numPr>
        <w:pStyle w:val="Compact"/>
      </w:pPr>
      <w:r>
        <w:rPr>
          <w:bCs/>
          <w:b/>
        </w:rPr>
        <w:t xml:space="preserve">Instalment 2:</w:t>
      </w:r>
      <w:r>
        <w:t xml:space="preserve"> </w:t>
      </w:r>
      <w:r>
        <w:t xml:space="preserve">15 December 2025 (end of the first teaching semester)</w:t>
      </w:r>
    </w:p>
    <w:p>
      <w:pPr>
        <w:numPr>
          <w:ilvl w:val="0"/>
          <w:numId w:val="1001"/>
        </w:numPr>
        <w:pStyle w:val="Compact"/>
      </w:pPr>
      <w:r>
        <w:rPr>
          <w:bCs/>
          <w:b/>
        </w:rPr>
        <w:t xml:space="preserve">Instalment 3:</w:t>
      </w:r>
      <w:r>
        <w:t xml:space="preserve"> </w:t>
      </w:r>
      <w:r>
        <w:t xml:space="preserve">15 March 2026 (mid-point of the second teaching semester)</w:t>
      </w:r>
    </w:p>
    <w:p>
      <w:pPr>
        <w:numPr>
          <w:ilvl w:val="0"/>
          <w:numId w:val="1001"/>
        </w:numPr>
        <w:pStyle w:val="Compact"/>
      </w:pPr>
      <w:r>
        <w:rPr>
          <w:bCs/>
          <w:b/>
        </w:rPr>
        <w:t xml:space="preserve">Instalment 4:</w:t>
      </w:r>
      <w:r>
        <w:t xml:space="preserve"> </w:t>
      </w:r>
      <w:r>
        <w:t xml:space="preserve">15 June 2026 (conclusion of the academic year and final deliverables)</w:t>
      </w:r>
    </w:p>
    <w:p>
      <w:pPr>
        <w:pStyle w:val="FirstParagraph"/>
      </w:pPr>
      <w:r>
        <w:t xml:space="preserve">All payments shall be made by direct bank transfer (transferencia bancaria) to the account of Academic Services International S.L. held at Banco Santander, IBAN: ES91 0049 0001 5320 1234 5678, BIC: BSABESBB. Late payments shall accrue interest at the rate established by the Spanish Law on Late Payment in Commercial Transactions (Ley 3/2004).</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Upon expiry, all rates and conditions are subject to revision without prior notice.</w:t>
      </w:r>
    </w:p>
    <w:p>
      <w:pPr>
        <w:numPr>
          <w:ilvl w:val="0"/>
          <w:numId w:val="1002"/>
        </w:numPr>
        <w:pStyle w:val="Compact"/>
      </w:pPr>
      <w:r>
        <w:t xml:space="preserve">The</w:t>
      </w:r>
      <w:r>
        <w:t xml:space="preserve"> </w:t>
      </w:r>
      <w:r>
        <w:t xml:space="preserve">University Lecturer</w:t>
      </w:r>
      <w:r>
        <w:t xml:space="preserve"> </w:t>
      </w:r>
      <w:r>
        <w:t xml:space="preserve">engaged under this quotation shall hold a minimum of a Doctoral degree (Doctorado) in Economics, Business Administration, or a closely related discipline, as required by the Spanish public university staffing regulations (Estatuto del Personal Docente e Investigador, Real Decreto 276/2007).</w:t>
      </w:r>
    </w:p>
    <w:p>
      <w:pPr>
        <w:numPr>
          <w:ilvl w:val="0"/>
          <w:numId w:val="1002"/>
        </w:numPr>
        <w:pStyle w:val="Compact"/>
      </w:pPr>
      <w:r>
        <w:t xml:space="preserve">All teaching and administrative duties shall be performed on the premises of the Universidad Complutense de Madrid in</w:t>
      </w:r>
      <w:r>
        <w:t xml:space="preserve"> </w:t>
      </w:r>
      <w:r>
        <w:t xml:space="preserve">Madrid, Spain</w:t>
      </w:r>
      <w:r>
        <w:t xml:space="preserve">, or at such other locations within the Madrid metropolitan area as may be reasonably agreed in writing.</w:t>
      </w:r>
    </w:p>
    <w:p>
      <w:pPr>
        <w:numPr>
          <w:ilvl w:val="0"/>
          <w:numId w:val="1002"/>
        </w:numPr>
        <w:pStyle w:val="Compact"/>
      </w:pPr>
      <w:r>
        <w:t xml:space="preserve">The</w:t>
      </w:r>
      <w:r>
        <w:t xml:space="preserve"> </w:t>
      </w:r>
      <w:r>
        <w:t xml:space="preserve">University Lecturer</w:t>
      </w:r>
      <w:r>
        <w:t xml:space="preserve"> </w:t>
      </w:r>
      <w:r>
        <w:t xml:space="preserve">shall comply with all applicable Spanish labour legislation, including the Estatuto de los Trabajadores (Real Decreto Legislativo 2/2015), and shall be registered with the corresponding Social Security centre in Madrid.</w:t>
      </w:r>
    </w:p>
    <w:p>
      <w:pPr>
        <w:numPr>
          <w:ilvl w:val="0"/>
          <w:numId w:val="1002"/>
        </w:numPr>
        <w:pStyle w:val="Compact"/>
      </w:pPr>
      <w:r>
        <w:t xml:space="preserve">Intellectual property arising from teaching materials, syllabi, and examination papers developed specifically for the host institution shall vest in the Universidad Complutense de Madrid upon full payment of the relevant instalment.</w:t>
      </w:r>
    </w:p>
    <w:p>
      <w:pPr>
        <w:numPr>
          <w:ilvl w:val="0"/>
          <w:numId w:val="1002"/>
        </w:numPr>
        <w:pStyle w:val="Compact"/>
      </w:pPr>
      <w:r>
        <w:t xml:space="preserve">Either party may terminate the engagement with thirty (30) days' written notice. In the event of early termination, a pro-rata adjustment of the remaining instalments shall be applied.</w:t>
      </w:r>
    </w:p>
    <w:p>
      <w:pPr>
        <w:numPr>
          <w:ilvl w:val="0"/>
          <w:numId w:val="1002"/>
        </w:numPr>
        <w:pStyle w:val="Compact"/>
      </w:pPr>
      <w:r>
        <w:t xml:space="preserve">This quotation does not constitute a binding contract until a formal service agreement is executed by both parties in accordance with Spanish civil and commercial law (Código Civil, Código de Comercio).</w:t>
      </w:r>
    </w:p>
    <w:p>
      <w:pPr>
        <w:numPr>
          <w:ilvl w:val="0"/>
          <w:numId w:val="1002"/>
        </w:numPr>
        <w:pStyle w:val="Compact"/>
      </w:pPr>
      <w:r>
        <w:t xml:space="preserve">All disputes arising from this</w:t>
      </w:r>
      <w:r>
        <w:t xml:space="preserve"> </w:t>
      </w:r>
      <w:r>
        <w:t xml:space="preserve">Quotation Estimate</w:t>
      </w:r>
      <w:r>
        <w:t xml:space="preserve"> </w:t>
      </w:r>
      <w:r>
        <w:t xml:space="preserve">or the subsequent contract shall be subject to the exclusive jurisdiction of the courts of Madrid, Spain, in accordance with Article 51 of the Spanish Civil Procedure Law (Ley de Enjuiciamiento Civil).</w:t>
      </w:r>
    </w:p>
    <w:p>
      <w:pPr>
        <w:numPr>
          <w:ilvl w:val="0"/>
          <w:numId w:val="1002"/>
        </w:numPr>
        <w:pStyle w:val="Compact"/>
      </w:pPr>
      <w:r>
        <w:t xml:space="preserve">Personal data processed in connection with this quotation shall be handled in compliance with the General Data Protection Regulation (GDPR, EU 2016/679) and the Spanish Organic Law on Data Protection (LOPDGDD, Ley Orgánica 3/2018).</w:t>
      </w:r>
    </w:p>
    <w:bookmarkEnd w:id="24"/>
    <w:bookmarkStart w:id="25" w:name="acceptance-and-authorisation"/>
    <w:p>
      <w:pPr>
        <w:pStyle w:val="Heading2"/>
      </w:pPr>
      <w:r>
        <w:t xml:space="preserve">5. Acceptance and Authorisation</w:t>
      </w:r>
    </w:p>
    <w:p>
      <w:pPr>
        <w:pStyle w:val="FirstParagraph"/>
      </w:pPr>
      <w:r>
        <w:t xml:space="preserve">By signing below, the undersigned parties confirm their acceptance of the terms, conditions, and financial provisions set out in this</w:t>
      </w:r>
      <w:r>
        <w:t xml:space="preserve"> </w:t>
      </w:r>
      <w:r>
        <w:t xml:space="preserve">Quotation Estimate</w:t>
      </w:r>
      <w:r>
        <w:t xml:space="preserve"> </w:t>
      </w:r>
      <w:r>
        <w:t xml:space="preserve">for the engagement of a</w:t>
      </w:r>
      <w:r>
        <w:t xml:space="preserve"> </w:t>
      </w:r>
      <w:r>
        <w:t xml:space="preserve">University Lecturer</w:t>
      </w:r>
      <w:r>
        <w:t xml:space="preserve"> </w:t>
      </w:r>
      <w:r>
        <w:t xml:space="preserve">at the Universidad Complutense de Madrid,</w:t>
      </w:r>
      <w:r>
        <w:t xml:space="preserve"> </w:t>
      </w:r>
      <w:r>
        <w:t xml:space="preserve">Madrid, Spain</w:t>
      </w:r>
      <w:r>
        <w:t xml:space="preserve">.</w:t>
      </w:r>
    </w:p>
    <w:p>
      <w:pPr>
        <w:pStyle w:val="BodyText"/>
      </w:pPr>
      <w:r>
        <w:rPr>
          <w:bCs/>
          <w:b/>
        </w:rPr>
        <w:t xml:space="preserve">For and on behalf of Academic Services International S.L.</w:t>
      </w:r>
    </w:p>
    <w:p>
      <w:pPr>
        <w:pStyle w:val="BodyText"/>
      </w:pPr>
      <w:r>
        <w:t xml:space="preserve">Name: Dr. Elena Marchetti</w:t>
      </w:r>
    </w:p>
    <w:p>
      <w:pPr>
        <w:pStyle w:val="BodyText"/>
      </w:pPr>
      <w:r>
        <w:t xml:space="preserve">Title: Senior Academic Consultant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Universidad Complutense de Madrid</w:t>
      </w:r>
    </w:p>
    <w:p>
      <w:pPr>
        <w:pStyle w:val="BodyText"/>
      </w:pPr>
      <w:r>
        <w:t xml:space="preserve">Name: ___________________________</w:t>
      </w:r>
    </w:p>
    <w:p>
      <w:pPr>
        <w:pStyle w:val="BodyText"/>
      </w:pPr>
      <w:r>
        <w:t xml:space="preserve">Title: Head of Department / Rector's Office</w:t>
      </w:r>
    </w:p>
    <w:p>
      <w:pPr>
        <w:pStyle w:val="BodyText"/>
      </w:pPr>
      <w:r>
        <w:t xml:space="preserve">Signature: ___________________________</w:t>
      </w:r>
    </w:p>
    <w:p>
      <w:pPr>
        <w:pStyle w:val="BodyText"/>
      </w:pPr>
      <w:r>
        <w:t xml:space="preserve">Date: ___________________________</w:t>
      </w:r>
    </w:p>
    <w:p>
      <w:pPr>
        <w:pStyle w:val="BodyText"/>
      </w:pPr>
      <w:r>
        <w:t xml:space="preserve">Academic Services International S.L. — Quotation Estimate QTE-2025-MAD-00472 — Page 1 of 1</w:t>
      </w:r>
    </w:p>
    <w:p>
      <w:pPr>
        <w:pStyle w:val="BodyText"/>
      </w:pPr>
      <w:r>
        <w:t xml:space="preserve">This document was prepared in Madrid, Spain, and is governed by the laws of the Kingdom of Spain.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Madrid, Spain</dc:title>
  <dc:creator/>
  <dc:language>en</dc:language>
  <cp:keywords/>
  <dcterms:created xsi:type="dcterms:W3CDTF">2026-10-10T06:28:02Z</dcterms:created>
  <dcterms:modified xsi:type="dcterms:W3CDTF">2026-10-10T06:28:02Z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