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Engagement of a University Lecturer</w:t>
      </w:r>
    </w:p>
    <w:p>
      <w:pPr>
        <w:pStyle w:val="BodyText"/>
      </w:pPr>
      <w:r>
        <w:t xml:space="preserve">Sri Lanka Colombo | Academic Services Division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QE/SLC/2025/0472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Prepared By:</w:t>
            </w:r>
          </w:p>
        </w:tc>
        <w:tc>
          <w:tcPr/>
          <w:p>
            <w:pPr>
              <w:pStyle w:val="Compact"/>
              <w:jc w:val="left"/>
            </w:pPr>
            <w:r>
              <w:t xml:space="preserve">Office of the Registrar, Faculty of Arts &amp; Sciences</w:t>
            </w:r>
          </w:p>
        </w:tc>
      </w:tr>
      <w:tr>
        <w:tc>
          <w:tcPr/>
          <w:p>
            <w:pPr>
              <w:pStyle w:val="Compact"/>
              <w:jc w:val="left"/>
            </w:pPr>
            <w:r>
              <w:t xml:space="preserve">Location of Service:</w:t>
            </w:r>
          </w:p>
        </w:tc>
        <w:tc>
          <w:tcPr/>
          <w:p>
            <w:pPr>
              <w:pStyle w:val="Compact"/>
              <w:jc w:val="left"/>
            </w:pPr>
            <w:r>
              <w:t xml:space="preserve">University Campus, Colombo 03, Sri Lanka Colombo</w:t>
            </w:r>
          </w:p>
        </w:tc>
      </w:tr>
      <w:tr>
        <w:tc>
          <w:tcPr/>
          <w:p>
            <w:pPr>
              <w:pStyle w:val="Compact"/>
              <w:jc w:val="left"/>
            </w:pPr>
            <w:r>
              <w:t xml:space="preserve">Currency:</w:t>
            </w:r>
          </w:p>
        </w:tc>
        <w:tc>
          <w:tcPr/>
          <w:p>
            <w:pPr>
              <w:pStyle w:val="Compact"/>
              <w:jc w:val="left"/>
            </w:pPr>
            <w:r>
              <w:t xml:space="preserve">Sri Lankan Rupees (LKR)</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outline the comprehensive financial and professional terms for the engagement of a</w:t>
      </w:r>
      <w:r>
        <w:t xml:space="preserve"> </w:t>
      </w:r>
      <w:r>
        <w:t xml:space="preserve">University Lecturer</w:t>
      </w:r>
      <w:r>
        <w:t xml:space="preserve"> </w:t>
      </w:r>
      <w:r>
        <w:t xml:space="preserve">to deliver academic instruction, conduct research supervision, and provide departmental support at the designated campus in</w:t>
      </w:r>
      <w:r>
        <w:t xml:space="preserve"> </w:t>
      </w:r>
      <w:r>
        <w:t xml:space="preserve">Sri Lanka Colombo</w:t>
      </w:r>
      <w:r>
        <w:t xml:space="preserve">. The scope of this engagement encompasses a full academic year (August 2025 through July 2026) and includes all associated professional duties, administrative responsibilities, and institutional obligations expected of a senior academic staff member within the Sri Lankan higher education framework.</w:t>
      </w:r>
    </w:p>
    <w:p>
      <w:pPr>
        <w:pStyle w:val="BodyText"/>
      </w:pPr>
      <w:r>
        <w:t xml:space="preserve">The</w:t>
      </w:r>
      <w:r>
        <w:t xml:space="preserve"> </w:t>
      </w:r>
      <w:r>
        <w:t xml:space="preserve">University Lecturer</w:t>
      </w:r>
      <w:r>
        <w:t xml:space="preserve"> </w:t>
      </w:r>
      <w:r>
        <w:t xml:space="preserve">position described in this</w:t>
      </w:r>
      <w:r>
        <w:t xml:space="preserve"> </w:t>
      </w:r>
      <w:r>
        <w:t xml:space="preserve">Quotation Estimate</w:t>
      </w:r>
      <w:r>
        <w:t xml:space="preserve"> </w:t>
      </w:r>
      <w:r>
        <w:t xml:space="preserve">is intended for a candidate holding a minimum of a Master's degree (with a PhD preferred) in the relevant discipline, with a minimum of five (5) years of post-qualification teaching experience in a recognized university or equivalent institution. The lecturer will be based at the main campus located in the Colombo district of Sri Lanka and will report directly to the Head of Department and the Dean of the Faculty.</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 / Component</w:t>
            </w:r>
          </w:p>
        </w:tc>
        <w:tc>
          <w:tcPr/>
          <w:p>
            <w:pPr>
              <w:pStyle w:val="Compact"/>
              <w:jc w:val="left"/>
            </w:pPr>
            <w:r>
              <w:t xml:space="preserve">Frequency</w:t>
            </w:r>
          </w:p>
        </w:tc>
        <w:tc>
          <w:tcPr/>
          <w:p>
            <w:pPr>
              <w:pStyle w:val="Compact"/>
              <w:jc w:val="left"/>
            </w:pPr>
            <w:r>
              <w:t xml:space="preserve">Amount (LKR)</w:t>
            </w:r>
          </w:p>
        </w:tc>
      </w:tr>
      <w:tr>
        <w:tc>
          <w:tcPr/>
          <w:p>
            <w:pPr>
              <w:pStyle w:val="Compact"/>
              <w:jc w:val="left"/>
            </w:pPr>
            <w:r>
              <w:t xml:space="preserve">2.1</w:t>
            </w:r>
          </w:p>
        </w:tc>
        <w:tc>
          <w:tcPr/>
          <w:p>
            <w:pPr>
              <w:pStyle w:val="Compact"/>
              <w:jc w:val="left"/>
            </w:pPr>
            <w:r>
              <w:t xml:space="preserve">Base Monthly Honorarium for University Lecturer (Teaching &amp; Research)</w:t>
            </w:r>
          </w:p>
        </w:tc>
        <w:tc>
          <w:tcPr/>
          <w:p>
            <w:pPr>
              <w:pStyle w:val="Compact"/>
              <w:jc w:val="left"/>
            </w:pPr>
            <w:r>
              <w:t xml:space="preserve">Monthly (12 months)</w:t>
            </w:r>
          </w:p>
        </w:tc>
        <w:tc>
          <w:tcPr/>
          <w:p>
            <w:pPr>
              <w:pStyle w:val="Compact"/>
              <w:jc w:val="left"/>
            </w:pPr>
            <w:r>
              <w:t xml:space="preserve">285,000.00</w:t>
            </w:r>
          </w:p>
        </w:tc>
      </w:tr>
      <w:tr>
        <w:tc>
          <w:tcPr/>
          <w:p>
            <w:pPr>
              <w:pStyle w:val="Compact"/>
              <w:jc w:val="left"/>
            </w:pPr>
            <w:r>
              <w:t xml:space="preserve">2.2</w:t>
            </w:r>
          </w:p>
        </w:tc>
        <w:tc>
          <w:tcPr/>
          <w:p>
            <w:pPr>
              <w:pStyle w:val="Compact"/>
              <w:jc w:val="left"/>
            </w:pPr>
            <w:r>
              <w:t xml:space="preserve">Research Grant Allowance (Annual allocation for publications &amp; conferences)</w:t>
            </w:r>
          </w:p>
        </w:tc>
        <w:tc>
          <w:tcPr/>
          <w:p>
            <w:pPr>
              <w:pStyle w:val="Compact"/>
              <w:jc w:val="left"/>
            </w:pPr>
            <w:r>
              <w:t xml:space="preserve">Annual</w:t>
            </w:r>
          </w:p>
        </w:tc>
        <w:tc>
          <w:tcPr/>
          <w:p>
            <w:pPr>
              <w:pStyle w:val="Compact"/>
              <w:jc w:val="left"/>
            </w:pPr>
            <w:r>
              <w:t xml:space="preserve">350,000.00</w:t>
            </w:r>
          </w:p>
        </w:tc>
      </w:tr>
      <w:tr>
        <w:tc>
          <w:tcPr/>
          <w:p>
            <w:pPr>
              <w:pStyle w:val="Compact"/>
              <w:jc w:val="left"/>
            </w:pPr>
            <w:r>
              <w:t xml:space="preserve">2.3</w:t>
            </w:r>
          </w:p>
        </w:tc>
        <w:tc>
          <w:tcPr/>
          <w:p>
            <w:pPr>
              <w:pStyle w:val="Compact"/>
              <w:jc w:val="left"/>
            </w:pPr>
            <w:r>
              <w:t xml:space="preserve">Classroom &amp; Laboratory Supervision Stipend</w:t>
            </w:r>
          </w:p>
        </w:tc>
        <w:tc>
          <w:tcPr/>
          <w:p>
            <w:pPr>
              <w:pStyle w:val="Compact"/>
              <w:jc w:val="left"/>
            </w:pPr>
            <w:r>
              <w:t xml:space="preserve">Monthly (12 months)</w:t>
            </w:r>
          </w:p>
        </w:tc>
        <w:tc>
          <w:tcPr/>
          <w:p>
            <w:pPr>
              <w:pStyle w:val="Compact"/>
              <w:jc w:val="left"/>
            </w:pPr>
            <w:r>
              <w:t xml:space="preserve">45,000.00</w:t>
            </w:r>
          </w:p>
        </w:tc>
      </w:tr>
      <w:tr>
        <w:tc>
          <w:tcPr/>
          <w:p>
            <w:pPr>
              <w:pStyle w:val="Compact"/>
              <w:jc w:val="left"/>
            </w:pPr>
            <w:r>
              <w:t xml:space="preserve">2.4</w:t>
            </w:r>
          </w:p>
        </w:tc>
        <w:tc>
          <w:tcPr/>
          <w:p>
            <w:pPr>
              <w:pStyle w:val="Compact"/>
              <w:jc w:val="left"/>
            </w:pPr>
            <w:r>
              <w:t xml:space="preserve">Examination &amp; Assessment Moderation Fee</w:t>
            </w:r>
          </w:p>
        </w:tc>
        <w:tc>
          <w:tcPr/>
          <w:p>
            <w:pPr>
              <w:pStyle w:val="Compact"/>
              <w:jc w:val="left"/>
            </w:pPr>
            <w:r>
              <w:t xml:space="preserve">Per semester (2 semesters)</w:t>
            </w:r>
          </w:p>
        </w:tc>
        <w:tc>
          <w:tcPr/>
          <w:p>
            <w:pPr>
              <w:pStyle w:val="Compact"/>
              <w:jc w:val="left"/>
            </w:pPr>
            <w:r>
              <w:t xml:space="preserve">60,000.00</w:t>
            </w:r>
          </w:p>
        </w:tc>
      </w:tr>
      <w:tr>
        <w:tc>
          <w:tcPr/>
          <w:p>
            <w:pPr>
              <w:pStyle w:val="Compact"/>
              <w:jc w:val="left"/>
            </w:pPr>
            <w:r>
              <w:t xml:space="preserve">2.5</w:t>
            </w:r>
          </w:p>
        </w:tc>
        <w:tc>
          <w:tcPr/>
          <w:p>
            <w:pPr>
              <w:pStyle w:val="Compact"/>
              <w:jc w:val="left"/>
            </w:pPr>
            <w:r>
              <w:t xml:space="preserve">Student Supervision Allowance (Thesis &amp; Dissertation Guidance)</w:t>
            </w:r>
          </w:p>
        </w:tc>
        <w:tc>
          <w:tcPr/>
          <w:p>
            <w:pPr>
              <w:pStyle w:val="Compact"/>
              <w:jc w:val="left"/>
            </w:pPr>
            <w:r>
              <w:t xml:space="preserve">Per student (up to 6 students)</w:t>
            </w:r>
          </w:p>
        </w:tc>
        <w:tc>
          <w:tcPr/>
          <w:p>
            <w:pPr>
              <w:pStyle w:val="Compact"/>
              <w:jc w:val="left"/>
            </w:pPr>
            <w:r>
              <w:t xml:space="preserve">25,000.00</w:t>
            </w:r>
          </w:p>
        </w:tc>
      </w:tr>
      <w:tr>
        <w:tc>
          <w:tcPr/>
          <w:p>
            <w:pPr>
              <w:pStyle w:val="Compact"/>
              <w:jc w:val="left"/>
            </w:pPr>
            <w:r>
              <w:t xml:space="preserve">2.6</w:t>
            </w:r>
          </w:p>
        </w:tc>
        <w:tc>
          <w:tcPr/>
          <w:p>
            <w:pPr>
              <w:pStyle w:val="Compact"/>
              <w:jc w:val="left"/>
            </w:pPr>
            <w:r>
              <w:t xml:space="preserve">Professional Development &amp; Training Budget (Conferences, workshops in Colombo &amp; abroad)</w:t>
            </w:r>
          </w:p>
        </w:tc>
        <w:tc>
          <w:tcPr/>
          <w:p>
            <w:pPr>
              <w:pStyle w:val="Compact"/>
              <w:jc w:val="left"/>
            </w:pPr>
            <w:r>
              <w:t xml:space="preserve">Annual</w:t>
            </w:r>
          </w:p>
        </w:tc>
        <w:tc>
          <w:tcPr/>
          <w:p>
            <w:pPr>
              <w:pStyle w:val="Compact"/>
              <w:jc w:val="left"/>
            </w:pPr>
            <w:r>
              <w:t xml:space="preserve">180,000.00</w:t>
            </w:r>
          </w:p>
        </w:tc>
      </w:tr>
      <w:tr>
        <w:tc>
          <w:tcPr/>
          <w:p>
            <w:pPr>
              <w:pStyle w:val="Compact"/>
              <w:jc w:val="left"/>
            </w:pPr>
            <w:r>
              <w:t xml:space="preserve">2.7</w:t>
            </w:r>
          </w:p>
        </w:tc>
        <w:tc>
          <w:tcPr/>
          <w:p>
            <w:pPr>
              <w:pStyle w:val="Compact"/>
              <w:jc w:val="left"/>
            </w:pPr>
            <w:r>
              <w:t xml:space="preserve">Transport &amp; Commuter Allowance (Sri Lanka Colombo metropolitan area)</w:t>
            </w:r>
          </w:p>
        </w:tc>
        <w:tc>
          <w:tcPr/>
          <w:p>
            <w:pPr>
              <w:pStyle w:val="Compact"/>
              <w:jc w:val="left"/>
            </w:pPr>
            <w:r>
              <w:t xml:space="preserve">Monthly (12 months)</w:t>
            </w:r>
          </w:p>
        </w:tc>
        <w:tc>
          <w:tcPr/>
          <w:p>
            <w:pPr>
              <w:pStyle w:val="Compact"/>
              <w:jc w:val="left"/>
            </w:pPr>
            <w:r>
              <w:t xml:space="preserve">25,000.00</w:t>
            </w:r>
          </w:p>
        </w:tc>
      </w:tr>
      <w:tr>
        <w:tc>
          <w:tcPr/>
          <w:p>
            <w:pPr>
              <w:pStyle w:val="Compact"/>
              <w:jc w:val="left"/>
            </w:pPr>
            <w:r>
              <w:t xml:space="preserve">2.8</w:t>
            </w:r>
          </w:p>
        </w:tc>
        <w:tc>
          <w:tcPr/>
          <w:p>
            <w:pPr>
              <w:pStyle w:val="Compact"/>
              <w:jc w:val="left"/>
            </w:pPr>
            <w:r>
              <w:t xml:space="preserve">Accommodation Subsidy (If applicable for non-resident lecturers)</w:t>
            </w:r>
          </w:p>
        </w:tc>
        <w:tc>
          <w:tcPr/>
          <w:p>
            <w:pPr>
              <w:pStyle w:val="Compact"/>
              <w:jc w:val="left"/>
            </w:pPr>
            <w:r>
              <w:t xml:space="preserve">Monthly (12 months)</w:t>
            </w:r>
          </w:p>
        </w:tc>
        <w:tc>
          <w:tcPr/>
          <w:p>
            <w:pPr>
              <w:pStyle w:val="Compact"/>
              <w:jc w:val="left"/>
            </w:pPr>
            <w:r>
              <w:t xml:space="preserve">120,000.00</w:t>
            </w:r>
          </w:p>
        </w:tc>
      </w:tr>
      <w:tr>
        <w:tc>
          <w:tcPr/>
          <w:p>
            <w:pPr>
              <w:pStyle w:val="Compact"/>
              <w:jc w:val="left"/>
            </w:pPr>
            <w:r>
              <w:t xml:space="preserve">2.9</w:t>
            </w:r>
          </w:p>
        </w:tc>
        <w:tc>
          <w:tcPr/>
          <w:p>
            <w:pPr>
              <w:pStyle w:val="Compact"/>
              <w:jc w:val="left"/>
            </w:pPr>
            <w:r>
              <w:t xml:space="preserve">Health Insurance &amp; Medical Coverage (Comprehensive plan)</w:t>
            </w:r>
          </w:p>
        </w:tc>
        <w:tc>
          <w:tcPr/>
          <w:p>
            <w:pPr>
              <w:pStyle w:val="Compact"/>
              <w:jc w:val="left"/>
            </w:pPr>
            <w:r>
              <w:t xml:space="preserve">Annual</w:t>
            </w:r>
          </w:p>
        </w:tc>
        <w:tc>
          <w:tcPr/>
          <w:p>
            <w:pPr>
              <w:pStyle w:val="Compact"/>
              <w:jc w:val="left"/>
            </w:pPr>
            <w:r>
              <w:t xml:space="preserve">95,000.00</w:t>
            </w:r>
          </w:p>
        </w:tc>
      </w:tr>
      <w:tr>
        <w:tc>
          <w:tcPr/>
          <w:p>
            <w:pPr>
              <w:pStyle w:val="Compact"/>
              <w:jc w:val="left"/>
            </w:pPr>
            <w:r>
              <w:t xml:space="preserve">2.10</w:t>
            </w:r>
          </w:p>
        </w:tc>
        <w:tc>
          <w:tcPr/>
          <w:p>
            <w:pPr>
              <w:pStyle w:val="Compact"/>
              <w:jc w:val="left"/>
            </w:pPr>
            <w:r>
              <w:t xml:space="preserve">Onboarding &amp; Orientation Administrative Fee</w:t>
            </w:r>
          </w:p>
        </w:tc>
        <w:tc>
          <w:tcPr/>
          <w:p>
            <w:pPr>
              <w:pStyle w:val="Compact"/>
              <w:jc w:val="left"/>
            </w:pPr>
            <w:r>
              <w:t xml:space="preserve">One-time</w:t>
            </w:r>
          </w:p>
        </w:tc>
        <w:tc>
          <w:tcPr/>
          <w:p>
            <w:pPr>
              <w:pStyle w:val="Compact"/>
              <w:jc w:val="left"/>
            </w:pPr>
            <w:r>
              <w:t xml:space="preserve">35,000.00</w:t>
            </w:r>
          </w:p>
        </w:tc>
      </w:tr>
      <w:tr>
        <w:tc>
          <w:tcPr>
            <w:gridSpan w:val="3"/>
          </w:tcPr>
          <w:p>
            <w:pPr>
              <w:pStyle w:val="Compact"/>
              <w:jc w:val="left"/>
            </w:pPr>
            <w:r>
              <w:t xml:space="preserve">TOTAL ESTIMATED ANNUAL COST (Quotation Estimate Total)</w:t>
            </w:r>
          </w:p>
        </w:tc>
        <w:tc>
          <w:tcPr/>
          <w:p>
            <w:pPr>
              <w:pStyle w:val="Compact"/>
              <w:jc w:val="left"/>
            </w:pPr>
            <w:r>
              <w:t xml:space="preserve">6,130,000.00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shall remain valid for a period of ninety (90) calendar days from the date of issue. Any acceptance beyond this period will require a revised</w:t>
      </w:r>
      <w:r>
        <w:t xml:space="preserve"> </w:t>
      </w:r>
      <w:r>
        <w:t xml:space="preserve">Quotation Estimate</w:t>
      </w:r>
      <w:r>
        <w:t xml:space="preserve"> </w:t>
      </w:r>
      <w:r>
        <w:t xml:space="preserve">reflecting current market rates in</w:t>
      </w:r>
      <w:r>
        <w:t xml:space="preserve"> </w:t>
      </w:r>
      <w:r>
        <w:t xml:space="preserve">Sri Lanka Colombo</w:t>
      </w:r>
      <w:r>
        <w:t xml:space="preserve">.</w:t>
      </w:r>
    </w:p>
    <w:p>
      <w:pPr>
        <w:numPr>
          <w:ilvl w:val="0"/>
          <w:numId w:val="1001"/>
        </w:numPr>
        <w:pStyle w:val="Compact"/>
      </w:pPr>
      <w:r>
        <w:rPr>
          <w:bCs/>
          <w:b/>
        </w:rPr>
        <w:t xml:space="preserve">Payment Schedule:</w:t>
      </w:r>
      <w:r>
        <w:t xml:space="preserve"> </w:t>
      </w:r>
      <w:r>
        <w:t xml:space="preserve">All honorarium and allowance payments to the</w:t>
      </w:r>
      <w:r>
        <w:t xml:space="preserve"> </w:t>
      </w:r>
      <w:r>
        <w:t xml:space="preserve">University Lecturer</w:t>
      </w:r>
      <w:r>
        <w:t xml:space="preserve"> </w:t>
      </w:r>
      <w:r>
        <w:t xml:space="preserve">shall be processed on the last working day of each calendar month via bank transfer to the designated account. Annual items (research grant, health insurance, professional development) shall be disbursed in two equal installments at the commencement of each semester.</w:t>
      </w:r>
    </w:p>
    <w:p>
      <w:pPr>
        <w:numPr>
          <w:ilvl w:val="0"/>
          <w:numId w:val="1001"/>
        </w:numPr>
        <w:pStyle w:val="Compact"/>
      </w:pPr>
      <w:r>
        <w:rPr>
          <w:bCs/>
          <w:b/>
        </w:rPr>
        <w:t xml:space="preserve">Working Hours:</w:t>
      </w:r>
      <w:r>
        <w:t xml:space="preserve"> </w:t>
      </w:r>
      <w:r>
        <w:t xml:space="preserve">The</w:t>
      </w:r>
      <w:r>
        <w:t xml:space="preserve"> </w:t>
      </w:r>
      <w:r>
        <w:t xml:space="preserve">University Lecturer</w:t>
      </w:r>
      <w:r>
        <w:t xml:space="preserve"> </w:t>
      </w:r>
      <w:r>
        <w:t xml:space="preserve">is expected to be available on campus in</w:t>
      </w:r>
      <w:r>
        <w:t xml:space="preserve"> </w:t>
      </w:r>
      <w:r>
        <w:t xml:space="preserve">Sri Lanka Colombo</w:t>
      </w:r>
      <w:r>
        <w:t xml:space="preserve"> </w:t>
      </w:r>
      <w:r>
        <w:t xml:space="preserve">for a minimum of forty (40) hours per week, including scheduled lectures, office hours, research time, and departmental meetings. Additional hours for examination periods and conference preparation shall be compensated as per institutional policy.</w:t>
      </w:r>
    </w:p>
    <w:p>
      <w:pPr>
        <w:numPr>
          <w:ilvl w:val="0"/>
          <w:numId w:val="1001"/>
        </w:numPr>
        <w:pStyle w:val="Compact"/>
      </w:pPr>
      <w:r>
        <w:rPr>
          <w:bCs/>
          <w:b/>
        </w:rPr>
        <w:t xml:space="preserve">Teaching Load:</w:t>
      </w:r>
      <w:r>
        <w:t xml:space="preserve"> </w:t>
      </w:r>
      <w:r>
        <w:t xml:space="preserve">The engagement includes a maximum of twelve (12) contact hours per week for undergraduate and postgraduate courses, in addition to laboratory sessions, tutorial groups, and practical demonstrations as required by the curriculum.</w:t>
      </w:r>
    </w:p>
    <w:p>
      <w:pPr>
        <w:numPr>
          <w:ilvl w:val="0"/>
          <w:numId w:val="1001"/>
        </w:numPr>
        <w:pStyle w:val="Compact"/>
      </w:pPr>
      <w:r>
        <w:rPr>
          <w:bCs/>
          <w:b/>
        </w:rPr>
        <w:t xml:space="preserve">Research Expectations:</w:t>
      </w:r>
      <w:r>
        <w:t xml:space="preserve"> </w:t>
      </w:r>
      <w:r>
        <w:t xml:space="preserve">The</w:t>
      </w:r>
      <w:r>
        <w:t xml:space="preserve"> </w:t>
      </w:r>
      <w:r>
        <w:t xml:space="preserve">University Lecturer</w:t>
      </w:r>
      <w:r>
        <w:t xml:space="preserve"> </w:t>
      </w:r>
      <w:r>
        <w:t xml:space="preserve">is expected to produce a minimum of two (2) peer-reviewed journal publications per academic year and to present at least one (1) paper at a national or international academic conference. The research grant allowance outlined in this</w:t>
      </w:r>
      <w:r>
        <w:t xml:space="preserve"> </w:t>
      </w:r>
      <w:r>
        <w:t xml:space="preserve">Quotation Estimate</w:t>
      </w:r>
      <w:r>
        <w:t xml:space="preserve"> </w:t>
      </w:r>
      <w:r>
        <w:t xml:space="preserve">is contingent upon meeting these publication targets.</w:t>
      </w:r>
    </w:p>
    <w:p>
      <w:pPr>
        <w:numPr>
          <w:ilvl w:val="0"/>
          <w:numId w:val="1001"/>
        </w:numPr>
        <w:pStyle w:val="Compact"/>
      </w:pPr>
      <w:r>
        <w:rPr>
          <w:bCs/>
          <w:b/>
        </w:rPr>
        <w:t xml:space="preserve">Tax and Statutory Deductions:</w:t>
      </w:r>
      <w:r>
        <w:t xml:space="preserve"> </w:t>
      </w:r>
      <w:r>
        <w:t xml:space="preserve">All amounts stated in this</w:t>
      </w:r>
      <w:r>
        <w:t xml:space="preserve"> </w:t>
      </w:r>
      <w:r>
        <w:t xml:space="preserve">Quotation Estimate</w:t>
      </w:r>
      <w:r>
        <w:t xml:space="preserve"> </w:t>
      </w:r>
      <w:r>
        <w:t xml:space="preserve">are gross amounts. Applicable income tax, Employee Provident Fund (EPF), and Employee Trust Fund (ETF) contributions as mandated by the laws of the Democratic Socialist Republic of Sri Lanka shall be deducted at source in accordance with the Inland Revenue Department regulations for</w:t>
      </w:r>
      <w:r>
        <w:t xml:space="preserve"> </w:t>
      </w:r>
      <w:r>
        <w:t xml:space="preserve">Sri Lanka Colombo</w:t>
      </w:r>
      <w:r>
        <w:t xml:space="preserve">.</w:t>
      </w:r>
    </w:p>
    <w:p>
      <w:pPr>
        <w:numPr>
          <w:ilvl w:val="0"/>
          <w:numId w:val="1001"/>
        </w:numPr>
        <w:pStyle w:val="Compact"/>
      </w:pPr>
      <w:r>
        <w:rPr>
          <w:bCs/>
          <w:b/>
        </w:rPr>
        <w:t xml:space="preserve">Termination Clause:</w:t>
      </w:r>
      <w:r>
        <w:t xml:space="preserve"> </w:t>
      </w:r>
      <w:r>
        <w:t xml:space="preserve">Either party may terminate the engagement with a written notice of three (3) months. In the event of termination by the institution without cause, the</w:t>
      </w:r>
      <w:r>
        <w:t xml:space="preserve"> </w:t>
      </w:r>
      <w:r>
        <w:t xml:space="preserve">University Lecturer</w:t>
      </w:r>
      <w:r>
        <w:t xml:space="preserve"> </w:t>
      </w:r>
      <w:r>
        <w:t xml:space="preserve">shall be entitled to the full notice period compensation as calculated from this</w:t>
      </w:r>
      <w:r>
        <w:t xml:space="preserve"> </w:t>
      </w:r>
      <w:r>
        <w:t xml:space="preserve">Quotation Estimate</w:t>
      </w:r>
      <w:r>
        <w:t xml:space="preserve">.</w:t>
      </w:r>
    </w:p>
    <w:p>
      <w:pPr>
        <w:numPr>
          <w:ilvl w:val="0"/>
          <w:numId w:val="1001"/>
        </w:numPr>
        <w:pStyle w:val="Compact"/>
      </w:pPr>
      <w:r>
        <w:rPr>
          <w:bCs/>
          <w:b/>
        </w:rPr>
        <w:t xml:space="preserve">Confidentiality:</w:t>
      </w:r>
      <w:r>
        <w:t xml:space="preserve"> </w:t>
      </w:r>
      <w:r>
        <w:t xml:space="preserve">The</w:t>
      </w:r>
      <w:r>
        <w:t xml:space="preserve"> </w:t>
      </w:r>
      <w:r>
        <w:t xml:space="preserve">University Lecturer</w:t>
      </w:r>
      <w:r>
        <w:t xml:space="preserve"> </w:t>
      </w:r>
      <w:r>
        <w:t xml:space="preserve">shall maintain strict confidentiality regarding student records, unpublished research, institutional data, and all proprietary information encountered during the course of employment in</w:t>
      </w:r>
      <w:r>
        <w:t xml:space="preserve"> </w:t>
      </w:r>
      <w:r>
        <w:t xml:space="preserve">Sri Lanka Colombo</w:t>
      </w:r>
      <w:r>
        <w:t xml:space="preserv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shall be resolved through internal grievance mechanisms first, followed by mediation under the Sri Lankan Labour Relations Act. Jurisdiction shall lie with the courts of Colombo, Sri Lanka.</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they have read, understood, and agree to all terms, conditions, and financial figures set forth in this</w:t>
      </w:r>
      <w:r>
        <w:t xml:space="preserve"> </w:t>
      </w:r>
      <w:r>
        <w:t xml:space="preserve">Quotation Estimate</w:t>
      </w:r>
      <w:r>
        <w:t xml:space="preserve"> </w:t>
      </w:r>
      <w:r>
        <w:t xml:space="preserve">for the engagement of a</w:t>
      </w:r>
      <w:r>
        <w:t xml:space="preserve"> </w:t>
      </w:r>
      <w:r>
        <w:t xml:space="preserve">University Lecturer</w:t>
      </w:r>
      <w:r>
        <w:t xml:space="preserve"> </w:t>
      </w:r>
      <w:r>
        <w:t xml:space="preserve">at the institution located in</w:t>
      </w:r>
      <w:r>
        <w:t xml:space="preserve"> </w:t>
      </w:r>
      <w:r>
        <w:t xml:space="preserve">Sri Lanka Colombo</w:t>
      </w:r>
      <w:r>
        <w:t xml:space="preserve">. This document constitutes a binding agreement upon countersignature by both authorized representatives.</w:t>
      </w:r>
    </w:p>
    <w:p>
      <w:pPr>
        <w:pStyle w:val="BodyText"/>
      </w:pPr>
      <w:r>
        <w:rPr>
          <w:bCs/>
          <w:b/>
        </w:rPr>
        <w:t xml:space="preserve">For and on behalf of the Institution:</w:t>
      </w:r>
    </w:p>
    <w:p>
      <w:pPr>
        <w:pStyle w:val="BodyText"/>
      </w:pPr>
      <w:r>
        <w:t xml:space="preserve">Name: _________________________</w:t>
      </w:r>
      <w:r>
        <w:br/>
      </w:r>
      <w:r>
        <w:t xml:space="preserve">Title: Registrar / Dean</w:t>
      </w:r>
      <w:r>
        <w:br/>
      </w:r>
      <w:r>
        <w:t xml:space="preserve">Signature &amp; Date: _____________</w:t>
      </w:r>
    </w:p>
    <w:p>
      <w:pPr>
        <w:pStyle w:val="BodyText"/>
      </w:pPr>
      <w:r>
        <w:rPr>
          <w:bCs/>
          <w:b/>
        </w:rPr>
        <w:t xml:space="preserve">For and on behalf of the University Lecturer:</w:t>
      </w:r>
    </w:p>
    <w:p>
      <w:pPr>
        <w:pStyle w:val="BodyText"/>
      </w:pPr>
      <w:r>
        <w:t xml:space="preserve">Name: _________________________</w:t>
      </w:r>
      <w:r>
        <w:br/>
      </w:r>
      <w:r>
        <w:t xml:space="preserve">Title: University Lecturer</w:t>
      </w:r>
      <w:r>
        <w:br/>
      </w:r>
      <w:r>
        <w:t xml:space="preserve">Signature &amp; Date: _____________</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(Ref: QE/SLC/2025/0472) is prepared exclusively for the engagement of a</w:t>
      </w:r>
      <w:r>
        <w:t xml:space="preserve"> </w:t>
      </w:r>
      <w:r>
        <w:t xml:space="preserve">University Lecturer</w:t>
      </w:r>
      <w:r>
        <w:t xml:space="preserve"> </w:t>
      </w:r>
      <w:r>
        <w:t xml:space="preserve">at the specified campus in</w:t>
      </w:r>
      <w:r>
        <w:t xml:space="preserve"> </w:t>
      </w:r>
      <w:r>
        <w:t xml:space="preserve">Sri Lanka Colombo</w:t>
      </w:r>
      <w:r>
        <w:t xml:space="preserve">. All figures are subject to revision based on government salary circulars, institutional budget allocations, and prevailing economic conditions in Sri Lanka. This document is confidential and intended solely for the named recipient. Unauthorized reproduction or distribution is strictly prohibited. For inquiries, contact the Office of the Registrar at the Colombo campus, Sri Lanka.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Sri Lanka Colombo</dc:title>
  <dc:creator/>
  <dc:language>en</dc:language>
  <cp:keywords/>
  <dcterms:created xsi:type="dcterms:W3CDTF">2026-10-10T03:47:26Z</dcterms:created>
  <dcterms:modified xsi:type="dcterms:W3CDTF">2026-10-10T03:47:26Z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