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Engagement of a University Lecturer — Uganda Kampala</w:t>
      </w:r>
    </w:p>
    <w:bookmarkEnd w:id="20"/>
    <w:p>
      <w:pPr>
        <w:pStyle w:val="BodyText"/>
      </w:pPr>
      <w:r>
        <w:rPr>
          <w:bCs/>
          <w:b/>
        </w:rPr>
        <w:t xml:space="preserve">Quotation Reference No.:</w:t>
      </w:r>
      <w:r>
        <w:t xml:space="preserve"> </w:t>
      </w:r>
      <w:r>
        <w:t xml:space="preserve">QE/UK/2025/04782</w:t>
      </w:r>
      <w:r>
        <w:br/>
      </w:r>
      <w:r>
        <w:rPr>
          <w:bCs/>
          <w:b/>
        </w:rPr>
        <w:t xml:space="preserve">Date of Issue:</w:t>
      </w:r>
      <w:r>
        <w:t xml:space="preserve"> </w:t>
      </w:r>
      <w:r>
        <w:t xml:space="preserve">14 June 2025</w:t>
      </w:r>
      <w:r>
        <w:br/>
      </w: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Office of Academic Procurement</w:t>
      </w:r>
      <w:r>
        <w:br/>
      </w:r>
      <w:r>
        <w:rPr>
          <w:bCs/>
          <w:b/>
        </w:rPr>
        <w:t xml:space="preserve">Issued To:</w:t>
      </w:r>
      <w:r>
        <w:t xml:space="preserve"> </w:t>
      </w:r>
      <w:r>
        <w:t xml:space="preserve">The Dean, Faculty of Sciences</w:t>
      </w:r>
      <w:r>
        <w:br/>
      </w:r>
      <w:r>
        <w:rPr>
          <w:bCs/>
          <w:b/>
        </w:rPr>
        <w:t xml:space="preserve">Location:</w:t>
      </w:r>
      <w:r>
        <w:t xml:space="preserve"> </w:t>
      </w:r>
      <w:r>
        <w:t xml:space="preserve">Uganda Kampala</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document has been prepared in accordance with the procurement guidelines of the University of Uganda and the national public service regulations governing academic appointments in</w:t>
      </w:r>
      <w:r>
        <w:t xml:space="preserve"> </w:t>
      </w:r>
      <w:r>
        <w:t xml:space="preserve">Uganda Kampala</w:t>
      </w:r>
      <w:r>
        <w:t xml:space="preserve">. The purpose of this Quotation Estimate is to provide a comprehensive, itemized financial breakdown for the recruitment, engagement, and annual remuneration of a qualified</w:t>
      </w:r>
      <w:r>
        <w:t xml:space="preserve"> </w:t>
      </w:r>
      <w:r>
        <w:t xml:space="preserve">University Lecturer</w:t>
      </w:r>
      <w:r>
        <w:t xml:space="preserve"> </w:t>
      </w:r>
      <w:r>
        <w:t xml:space="preserve">in the Department of Applied Mathematics and Computational Sciences. This document serves as the formal financial proposal that will be submitted to the University Finance Committee and the Ministry of Education and Sports for approval prior to the commencement of the academic year 2025/2026.</w:t>
      </w:r>
    </w:p>
    <w:p>
      <w:pPr>
        <w:pStyle w:val="BodyText"/>
      </w:pPr>
      <w:r>
        <w:t xml:space="preserve">The University Lecturer position described in this Quotation Estimate is a full-time, permanent academic appointment based at the Main Campus in Uganda Kampala. The successful candidate will be responsible for undergraduate and postgraduate teaching, research supervision, curriculum development, and community engagement activities consistent with the academic standards expected of a University Lecturer in the Ugandan higher education system.</w:t>
      </w:r>
    </w:p>
    <w:bookmarkEnd w:id="21"/>
    <w:bookmarkStart w:id="22" w:name="scope-of-engagement"/>
    <w:p>
      <w:pPr>
        <w:pStyle w:val="Heading2"/>
      </w:pPr>
      <w:r>
        <w:t xml:space="preserve">2. Scope of Engagement</w:t>
      </w:r>
    </w:p>
    <w:p>
      <w:pPr>
        <w:pStyle w:val="FirstParagraph"/>
      </w:pPr>
      <w:r>
        <w:t xml:space="preserve">The scope of work covered by this Quotation Estimate for the University Lecturer role in Uganda Kampala includes the following academic and administrative responsibilities:</w:t>
      </w:r>
    </w:p>
    <w:p>
      <w:pPr>
        <w:numPr>
          <w:ilvl w:val="0"/>
          <w:numId w:val="1001"/>
        </w:numPr>
        <w:pStyle w:val="Compact"/>
      </w:pPr>
      <w:r>
        <w:t xml:space="preserve">Delivery of a minimum of 18 contact hours per week across undergraduate (Level 100–400) and postgraduate (MSc and PhD) courses in Applied Mathematics, Numerical Methods, and Computational Modelling.</w:t>
      </w:r>
    </w:p>
    <w:p>
      <w:pPr>
        <w:numPr>
          <w:ilvl w:val="0"/>
          <w:numId w:val="1001"/>
        </w:numPr>
        <w:pStyle w:val="Compact"/>
      </w:pPr>
      <w:r>
        <w:t xml:space="preserve">Supervision of a maximum of six (6) postgraduate research students per academic year, including thesis review, progress monitoring, and examination preparation.</w:t>
      </w:r>
    </w:p>
    <w:p>
      <w:pPr>
        <w:numPr>
          <w:ilvl w:val="0"/>
          <w:numId w:val="1001"/>
        </w:numPr>
        <w:pStyle w:val="Compact"/>
      </w:pPr>
      <w:r>
        <w:t xml:space="preserve">Contribution to the design and continuous review of departmental curricula in alignment with the National Council for Higher Education (NCHE) standards applicable in Uganda Kampala.</w:t>
      </w:r>
    </w:p>
    <w:p>
      <w:pPr>
        <w:numPr>
          <w:ilvl w:val="0"/>
          <w:numId w:val="1001"/>
        </w:numPr>
        <w:pStyle w:val="Compact"/>
      </w:pPr>
      <w:r>
        <w:t xml:space="preserve">Active participation in at least two (2) peer-reviewed research publications per year and one (1) conference presentation at a national or international venue.</w:t>
      </w:r>
    </w:p>
    <w:p>
      <w:pPr>
        <w:numPr>
          <w:ilvl w:val="0"/>
          <w:numId w:val="1001"/>
        </w:numPr>
        <w:pStyle w:val="Compact"/>
      </w:pPr>
      <w:r>
        <w:t xml:space="preserve">Service to the university community, including examination board membership, accreditation committee participation, and outreach programmes to secondary schools in the Kampala metropolitan area.</w:t>
      </w:r>
    </w:p>
    <w:p>
      <w:pPr>
        <w:numPr>
          <w:ilvl w:val="0"/>
          <w:numId w:val="1001"/>
        </w:numPr>
        <w:pStyle w:val="Compact"/>
      </w:pPr>
      <w:r>
        <w:t xml:space="preserve">Adherence to the University of Uganda Academic Calendar and all institutional policies governing the conduct of a University Lecturer.</w:t>
      </w:r>
    </w:p>
    <w:bookmarkEnd w:id="22"/>
    <w:bookmarkStart w:id="23" w:name="itemized-cost-breakdown"/>
    <w:p>
      <w:pPr>
        <w:pStyle w:val="Heading2"/>
      </w:pPr>
      <w:r>
        <w:t xml:space="preserve">3. Itemized Cost Breakdown</w:t>
      </w:r>
    </w:p>
    <w:p>
      <w:pPr>
        <w:pStyle w:val="FirstParagraph"/>
      </w:pPr>
      <w:r>
        <w:t xml:space="preserve">The following table presents the detailed financial components included in this Quotation Estimate for the engagement of the University Lecturer in Uganda Kampala. All monetary values are expressed in Ugandan Shillings (UGX)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Item</w:t>
            </w:r>
          </w:p>
        </w:tc>
        <w:tc>
          <w:tcPr/>
          <w:p>
            <w:pPr>
              <w:pStyle w:val="Compact"/>
              <w:jc w:val="left"/>
            </w:pPr>
            <w:r>
              <w:t xml:space="preserve">Unit</w:t>
            </w:r>
          </w:p>
        </w:tc>
        <w:tc>
          <w:tcPr/>
          <w:p>
            <w:pPr>
              <w:pStyle w:val="Compact"/>
              <w:jc w:val="left"/>
            </w:pPr>
            <w:r>
              <w:t xml:space="preserve">Unit Cost (UGX)</w:t>
            </w:r>
          </w:p>
        </w:tc>
        <w:tc>
          <w:tcPr/>
          <w:p>
            <w:pPr>
              <w:pStyle w:val="Compact"/>
              <w:jc w:val="left"/>
            </w:pPr>
            <w:r>
              <w:t xml:space="preserve">Total Cost (UGX)</w:t>
            </w:r>
          </w:p>
        </w:tc>
      </w:tr>
      <w:tr>
        <w:tc>
          <w:tcPr/>
          <w:p>
            <w:pPr>
              <w:pStyle w:val="Compact"/>
              <w:jc w:val="left"/>
            </w:pPr>
            <w:r>
              <w:t xml:space="preserve">1</w:t>
            </w:r>
          </w:p>
        </w:tc>
        <w:tc>
          <w:tcPr/>
          <w:p>
            <w:pPr>
              <w:pStyle w:val="Compact"/>
              <w:jc w:val="left"/>
            </w:pPr>
            <w:r>
              <w:t xml:space="preserve">Annual Basic Salary (Grade 14, University Lecturer Scale)</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2</w:t>
            </w:r>
          </w:p>
        </w:tc>
        <w:tc>
          <w:tcPr/>
          <w:p>
            <w:pPr>
              <w:pStyle w:val="Compact"/>
              <w:jc w:val="left"/>
            </w:pPr>
            <w:r>
              <w:t xml:space="preserve">Academic Qualification Allowance (PhD Holder)</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Research and Publication Grant (Annual)</w:t>
            </w:r>
          </w:p>
        </w:tc>
        <w:tc>
          <w:tcPr/>
          <w:p>
            <w:pPr>
              <w:pStyle w:val="Compact"/>
              <w:jc w:val="left"/>
            </w:pPr>
            <w:r>
              <w:t xml:space="preserve">1 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Teaching Load Allowance (Above Standard Hours)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Health Insurance Premium (Comprehensive, Uganda Kampala Network)</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Pension Contribution (NSSF &amp; University Superannuation Scheme)</w:t>
            </w:r>
          </w:p>
        </w:tc>
        <w:tc>
          <w:tcPr/>
          <w:p>
            <w:pPr>
              <w:pStyle w:val="Compact"/>
              <w:jc w:val="left"/>
            </w:pPr>
            <w:r>
              <w:t xml:space="preserve">12 months</w:t>
            </w:r>
          </w:p>
        </w:tc>
        <w:tc>
          <w:tcPr/>
          <w:p>
            <w:pPr>
              <w:pStyle w:val="Compact"/>
              <w:jc w:val="left"/>
            </w:pPr>
            <w:r>
              <w:t xml:space="preserve">630,000</w:t>
            </w:r>
          </w:p>
        </w:tc>
        <w:tc>
          <w:tcPr/>
          <w:p>
            <w:pPr>
              <w:pStyle w:val="Compact"/>
              <w:jc w:val="left"/>
            </w:pPr>
            <w:r>
              <w:t xml:space="preserve">7,560,000</w:t>
            </w:r>
          </w:p>
        </w:tc>
      </w:tr>
      <w:tr>
        <w:tc>
          <w:tcPr/>
          <w:p>
            <w:pPr>
              <w:pStyle w:val="Compact"/>
              <w:jc w:val="left"/>
            </w:pPr>
            <w:r>
              <w:t xml:space="preserve">7</w:t>
            </w:r>
          </w:p>
        </w:tc>
        <w:tc>
          <w:tcPr/>
          <w:p>
            <w:pPr>
              <w:pStyle w:val="Compact"/>
              <w:jc w:val="left"/>
            </w:pPr>
            <w:r>
              <w:t xml:space="preserve">Office and Laboratory Setup (One-time)</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Professional Development and Conference Travel (Annual)</w:t>
            </w:r>
          </w:p>
        </w:tc>
        <w:tc>
          <w:tcPr/>
          <w:p>
            <w:pPr>
              <w:pStyle w:val="Compact"/>
              <w:jc w:val="left"/>
            </w:pPr>
            <w:r>
              <w:t xml:space="preserve">1 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Recruitment and Onboarding Administrative Costs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Contingency and Miscellaneous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3,348,000</w:t>
            </w:r>
          </w:p>
        </w:tc>
      </w:tr>
      <w:tr>
        <w:tc>
          <w:tcPr>
            <w:gridSpan w:val="4"/>
          </w:tcPr>
          <w:p>
            <w:pPr>
              <w:pStyle w:val="Compact"/>
              <w:jc w:val="right"/>
            </w:pPr>
            <w:r>
              <w:t xml:space="preserve">GRAND TOTAL (Annual)</w:t>
            </w:r>
          </w:p>
        </w:tc>
        <w:tc>
          <w:tcPr/>
          <w:p>
            <w:pPr>
              <w:pStyle w:val="Compact"/>
              <w:jc w:val="left"/>
            </w:pPr>
            <w:r>
              <w:t xml:space="preserve">78,518,000</w:t>
            </w:r>
          </w:p>
        </w:tc>
      </w:tr>
    </w:tbl>
    <w:p>
      <w:pPr>
        <w:pStyle w:val="BodyText"/>
      </w:pPr>
      <w:r>
        <w:rPr>
          <w:bCs/>
          <w:b/>
        </w:rPr>
        <w:t xml:space="preserve">Note:</w:t>
      </w:r>
      <w:r>
        <w:t xml:space="preserve"> </w:t>
      </w:r>
      <w:r>
        <w:t xml:space="preserve">The above Quotation Estimate is based on the current University of Uganda salary structure effective January 2025 and the prevailing cost of living indices in Uganda Kampala. All figures are subject to adjustment in the event of a national minimum wage revision or a change in the NCHE academic pay scale during the validity of this estimate.</w:t>
      </w:r>
    </w:p>
    <w:bookmarkEnd w:id="23"/>
    <w:bookmarkStart w:id="24" w:name="payment-schedule"/>
    <w:p>
      <w:pPr>
        <w:pStyle w:val="Heading2"/>
      </w:pPr>
      <w:r>
        <w:t xml:space="preserve">4. Payment Schedule</w:t>
      </w:r>
    </w:p>
    <w:p>
      <w:pPr>
        <w:pStyle w:val="FirstParagraph"/>
      </w:pPr>
      <w:r>
        <w:t xml:space="preserve">Payment for the University Lecturer engagement outlined in this Quotation Estimate shall be made on a monthly basis, in arrears, via electronic funds transfer to the designated bank account of the appointee. The first payment shall be processed within ten (10) working days of the official commencement date as stipulated in the University of Uganda Academic Calendar. The one-time office and laboratory setup cost (Item 7) shall be disbursed in a single lump sum prior to the start of the academic term.</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Beyond this period, all costs may be revised to reflect changes in the Uganda Kampala economic environment.</w:t>
      </w:r>
    </w:p>
    <w:p>
      <w:pPr>
        <w:numPr>
          <w:ilvl w:val="0"/>
          <w:numId w:val="1002"/>
        </w:numPr>
        <w:pStyle w:val="Compact"/>
      </w:pPr>
      <w:r>
        <w:t xml:space="preserve">The University Lecturer shall be bound by a standard employment contract issued by the University of Uganda, which shall incorporate all terms referenced in this Quotation Estimate.</w:t>
      </w:r>
    </w:p>
    <w:p>
      <w:pPr>
        <w:numPr>
          <w:ilvl w:val="0"/>
          <w:numId w:val="1002"/>
        </w:numPr>
        <w:pStyle w:val="Compact"/>
      </w:pPr>
      <w:r>
        <w:t xml:space="preserve">Probationary period: The University Lecturer shall serve a probationary period of twelve (12) months, during which the terms of this Quotation Estimate remain in full effect.</w:t>
      </w:r>
    </w:p>
    <w:p>
      <w:pPr>
        <w:numPr>
          <w:ilvl w:val="0"/>
          <w:numId w:val="1002"/>
        </w:numPr>
        <w:pStyle w:val="Compact"/>
      </w:pPr>
      <w:r>
        <w:t xml:space="preserve">Tax obligations: All applicable income tax deductions under the Uganda Revenue Authority (URA) guidelines shall be withheld at source from the gross remuneration stated in this Quotation Estimate.</w:t>
      </w:r>
    </w:p>
    <w:p>
      <w:pPr>
        <w:numPr>
          <w:ilvl w:val="0"/>
          <w:numId w:val="1002"/>
        </w:numPr>
        <w:pStyle w:val="Compact"/>
      </w:pPr>
      <w:r>
        <w:t xml:space="preserve">Termination: Either party may terminate the engagement with a written notice of three (3) months, in accordance with the University of Uganda Staff Regulations. Upon termination, all outstanding entitlements as per this Quotation Estimate shall be settled within thirty (30) days.</w:t>
      </w:r>
    </w:p>
    <w:p>
      <w:pPr>
        <w:numPr>
          <w:ilvl w:val="0"/>
          <w:numId w:val="1002"/>
        </w:numPr>
        <w:pStyle w:val="Compact"/>
      </w:pPr>
      <w:r>
        <w:t xml:space="preserve">This Quotation Estimate does not constitute a binding contract until formally approved by the University Finance Committee, the Senate, and the relevant government ministry in Uganda Kampala.</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representatives acknowledge that they have reviewed this Quotation Estimate for the University Lecturer position in Uganda Kampala and agree to the financial terms, scope of engagement, and conditions set forth herein.</w:t>
      </w:r>
    </w:p>
    <w:p>
      <w:pPr>
        <w:pStyle w:val="BodyText"/>
      </w:pPr>
      <w:r>
        <w:rPr>
          <w:bCs/>
          <w:b/>
        </w:rPr>
        <w:t xml:space="preserve">Prepared By:</w:t>
      </w:r>
      <w:r>
        <w:br/>
      </w:r>
      <w:r>
        <w:t xml:space="preserve">Office of Academic Procurement</w:t>
      </w:r>
      <w:r>
        <w:br/>
      </w:r>
      <w:r>
        <w:t xml:space="preserve">University of Uganda, Uganda Kampala</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Approved By:</w:t>
      </w:r>
      <w:r>
        <w:br/>
      </w:r>
      <w:r>
        <w:t xml:space="preserve">Dean, Faculty of Sciences</w:t>
      </w:r>
      <w:r>
        <w:br/>
      </w:r>
      <w:r>
        <w:t xml:space="preserve">University of Uganda, Uganda Kampala</w:t>
      </w:r>
      <w:r>
        <w:br/>
      </w:r>
      <w:r>
        <w:t xml:space="preserve">Name: _________________________</w:t>
      </w:r>
      <w:r>
        <w:br/>
      </w:r>
      <w:r>
        <w:t xml:space="preserve">Signature: _________________________</w:t>
      </w:r>
      <w:r>
        <w:br/>
      </w:r>
      <w:r>
        <w:t xml:space="preserve">Date: _________________________</w:t>
      </w:r>
    </w:p>
    <w:p>
      <w:pPr>
        <w:pStyle w:val="BodyText"/>
      </w:pPr>
      <w:r>
        <w:t xml:space="preserve">This Quotation Estimate (Ref: QE/UK/2025/04782) is an official document of the University of Uganda, Uganda Kampala.</w:t>
      </w:r>
      <w:r>
        <w:t xml:space="preserve"> </w:t>
      </w:r>
      <w:r>
        <w:t xml:space="preserve">Unauthorized reproduction or distribution is prohibited. For queries, contact the Office of Academic Procurement at procurement@uou.ac.ug or visit the Administration Block, P.O. Box 7062, Kampala, Uganda.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Uganda Kampala</dc:title>
  <dc:creator/>
  <dc:language>en</dc:language>
  <cp:keywords/>
  <dcterms:created xsi:type="dcterms:W3CDTF">2026-10-10T05:11:19Z</dcterms:created>
  <dcterms:modified xsi:type="dcterms:W3CDTF">2026-10-10T05:11:19Z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