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quotation-estimate"/>
    <w:p>
      <w:pPr>
        <w:pStyle w:val="Heading1"/>
      </w:pPr>
      <w:r>
        <w:t xml:space="preserve">QUOTATION ESTIMATE</w:t>
      </w:r>
    </w:p>
    <w:bookmarkStart w:id="20" w:name="Xfff755b84fc41853429850cbc29b813ac0d133c"/>
    <w:p>
      <w:pPr>
        <w:pStyle w:val="Heading2"/>
      </w:pPr>
      <w:r>
        <w:t xml:space="preserve">University Lecturer Recruitment &amp; Placement Services</w:t>
      </w:r>
    </w:p>
    <w:p>
      <w:pPr>
        <w:pStyle w:val="FirstParagraph"/>
      </w:pPr>
      <w:r>
        <w:rPr>
          <w:bCs/>
          <w:b/>
        </w:rPr>
        <w:t xml:space="preserve">United Arab Emirates — Abu Dhabi</w:t>
      </w:r>
    </w:p>
    <w:bookmarkEnd w:id="20"/>
    <w:bookmarkEnd w:id="21"/>
    <w:p>
      <w:pPr>
        <w:pStyle w:val="BodyText"/>
      </w:pPr>
      <w:r>
        <w:rPr>
          <w:bCs/>
          <w:b/>
        </w:rPr>
        <w:t xml:space="preserve">Quotation No.:</w:t>
      </w:r>
      <w:r>
        <w:t xml:space="preserve"> </w:t>
      </w:r>
      <w:r>
        <w:t xml:space="preserve">QE-AD-2025-04782</w:t>
      </w:r>
      <w:r>
        <w:br/>
      </w:r>
      <w:r>
        <w:rPr>
          <w:bCs/>
          <w:b/>
        </w:rPr>
        <w:t xml:space="preserve">Date Issued:</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Gulf Academic Talent Solutions LLC</w:t>
      </w:r>
      <w:r>
        <w:br/>
      </w:r>
      <w:r>
        <w:rPr>
          <w:bCs/>
          <w:b/>
        </w:rPr>
        <w:t xml:space="preserve">Location:</w:t>
      </w:r>
      <w:r>
        <w:t xml:space="preserve"> </w:t>
      </w:r>
      <w:r>
        <w:t xml:space="preserve">Abu Dhabi, United Arab Emirates</w:t>
      </w:r>
      <w:r>
        <w:br/>
      </w:r>
      <w:r>
        <w:rPr>
          <w:bCs/>
          <w:b/>
        </w:rPr>
        <w:t xml:space="preserve">Ref:</w:t>
      </w:r>
      <w:r>
        <w:t xml:space="preserve"> </w:t>
      </w:r>
      <w:r>
        <w:t xml:space="preserve">UL-AD-2025-114</w:t>
      </w:r>
    </w:p>
    <w:bookmarkStart w:id="22" w:name="purpose-of-this-quotation-estimate"/>
    <w:p>
      <w:pPr>
        <w:pStyle w:val="Heading3"/>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Gulf Academic Talent Solutions LLC, a licensed recruitment and academic placement firm registered in the</w:t>
      </w:r>
      <w:r>
        <w:t xml:space="preserve"> </w:t>
      </w:r>
      <w:r>
        <w:t xml:space="preserve">United Arab Emirates Abu Dhabi</w:t>
      </w:r>
      <w:r>
        <w:t xml:space="preserve"> </w:t>
      </w:r>
      <w:r>
        <w:t xml:space="preserve">free zone, to provide a comprehensive cost breakdown for the recruitment, vetting, and placement of a qualified</w:t>
      </w:r>
      <w:r>
        <w:t xml:space="preserve"> </w:t>
      </w:r>
      <w:r>
        <w:t xml:space="preserve">University Lecturer</w:t>
      </w:r>
      <w:r>
        <w:t xml:space="preserve"> </w:t>
      </w:r>
      <w:r>
        <w:t xml:space="preserve">for the academic year 2025/2026. This document serves as a binding financial proposal and outlines all associated fees, deliverables, and terms governing the engagement of a</w:t>
      </w:r>
      <w:r>
        <w:t xml:space="preserve"> </w:t>
      </w:r>
      <w:r>
        <w:t xml:space="preserve">University Lecturer</w:t>
      </w:r>
      <w:r>
        <w:t xml:space="preserve"> </w:t>
      </w:r>
      <w:r>
        <w:t xml:space="preserve">within the higher education institutions of</w:t>
      </w:r>
      <w:r>
        <w:t xml:space="preserve"> </w:t>
      </w:r>
      <w:r>
        <w:t xml:space="preserve">United Arab Emirates Abu Dhabi</w:t>
      </w:r>
      <w:r>
        <w:t xml:space="preserve">.</w:t>
      </w:r>
    </w:p>
    <w:bookmarkEnd w:id="22"/>
    <w:bookmarkStart w:id="23" w:name="client-details"/>
    <w:p>
      <w:pPr>
        <w:pStyle w:val="Heading3"/>
      </w:pPr>
      <w:r>
        <w:t xml:space="preserve">2. Client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 Name</w:t>
            </w:r>
          </w:p>
        </w:tc>
        <w:tc>
          <w:tcPr/>
          <w:p>
            <w:pPr>
              <w:pStyle w:val="Compact"/>
              <w:jc w:val="left"/>
            </w:pPr>
            <w:r>
              <w:t xml:space="preserve">Abu Dhabi University of Applied Sciences (ADUAS)</w:t>
            </w:r>
          </w:p>
        </w:tc>
      </w:tr>
      <w:tr>
        <w:tc>
          <w:tcPr/>
          <w:p>
            <w:pPr>
              <w:pStyle w:val="Compact"/>
              <w:jc w:val="left"/>
            </w:pPr>
            <w:r>
              <w:t xml:space="preserve">Department</w:t>
            </w:r>
          </w:p>
        </w:tc>
        <w:tc>
          <w:tcPr/>
          <w:p>
            <w:pPr>
              <w:pStyle w:val="Compact"/>
              <w:jc w:val="left"/>
            </w:pPr>
            <w:r>
              <w:t xml:space="preserve">Faculty of Engineering &amp; Technology</w:t>
            </w:r>
          </w:p>
        </w:tc>
      </w:tr>
      <w:tr>
        <w:tc>
          <w:tcPr/>
          <w:p>
            <w:pPr>
              <w:pStyle w:val="Compact"/>
              <w:jc w:val="left"/>
            </w:pPr>
            <w:r>
              <w:t xml:space="preserve">Position Required</w:t>
            </w:r>
          </w:p>
        </w:tc>
        <w:tc>
          <w:tcPr/>
          <w:p>
            <w:pPr>
              <w:pStyle w:val="Compact"/>
              <w:jc w:val="left"/>
            </w:pPr>
            <w:r>
              <w:t xml:space="preserve">University Lecturer — Department of Civil Engineering</w:t>
            </w:r>
          </w:p>
        </w:tc>
      </w:tr>
      <w:tr>
        <w:tc>
          <w:tcPr/>
          <w:p>
            <w:pPr>
              <w:pStyle w:val="Compact"/>
              <w:jc w:val="left"/>
            </w:pPr>
            <w:r>
              <w:t xml:space="preserve">Location of Employment</w:t>
            </w:r>
          </w:p>
        </w:tc>
        <w:tc>
          <w:tcPr/>
          <w:p>
            <w:pPr>
              <w:pStyle w:val="Compact"/>
              <w:jc w:val="left"/>
            </w:pPr>
            <w:r>
              <w:t xml:space="preserve">Abu Dhabi, United Arab Emirates</w:t>
            </w:r>
          </w:p>
        </w:tc>
      </w:tr>
      <w:tr>
        <w:tc>
          <w:tcPr/>
          <w:p>
            <w:pPr>
              <w:pStyle w:val="Compact"/>
              <w:jc w:val="left"/>
            </w:pPr>
            <w:r>
              <w:t xml:space="preserve">Contract Duration</w:t>
            </w:r>
          </w:p>
        </w:tc>
        <w:tc>
          <w:tcPr/>
          <w:p>
            <w:pPr>
              <w:pStyle w:val="Compact"/>
              <w:jc w:val="left"/>
            </w:pPr>
            <w:r>
              <w:t xml:space="preserve">Two (2) Academic Years (Renewable)</w:t>
            </w:r>
          </w:p>
        </w:tc>
      </w:tr>
      <w:tr>
        <w:tc>
          <w:tcPr/>
          <w:p>
            <w:pPr>
              <w:pStyle w:val="Compact"/>
              <w:jc w:val="left"/>
            </w:pPr>
            <w:r>
              <w:t xml:space="preserve">Point of Contact</w:t>
            </w:r>
          </w:p>
        </w:tc>
        <w:tc>
          <w:tcPr/>
          <w:p>
            <w:pPr>
              <w:pStyle w:val="Compact"/>
              <w:jc w:val="left"/>
            </w:pPr>
            <w:r>
              <w:t xml:space="preserve">Dr. Khalid Al Mansoori, Head of Academic Affairs</w:t>
            </w:r>
          </w:p>
        </w:tc>
      </w:tr>
    </w:tbl>
    <w:bookmarkEnd w:id="23"/>
    <w:bookmarkStart w:id="24" w:name="Xfc47fae311c5bc507bff61b640061722667a789"/>
    <w:p>
      <w:pPr>
        <w:pStyle w:val="Heading3"/>
      </w:pPr>
      <w:r>
        <w:t xml:space="preserve">3. Scope of Services — University Lecturer Placement</w:t>
      </w:r>
    </w:p>
    <w:p>
      <w:pPr>
        <w:pStyle w:val="FirstParagraph"/>
      </w:pPr>
      <w:r>
        <w:t xml:space="preserve">The following services are included in this</w:t>
      </w:r>
      <w:r>
        <w:t xml:space="preserve"> </w:t>
      </w:r>
      <w:r>
        <w:t xml:space="preserve">Quotation Estimate</w:t>
      </w:r>
      <w:r>
        <w:t xml:space="preserve"> </w:t>
      </w:r>
      <w:r>
        <w:t xml:space="preserve">for the recruitment and onboarding of a</w:t>
      </w:r>
      <w:r>
        <w:t xml:space="preserve"> </w:t>
      </w:r>
      <w:r>
        <w:t xml:space="preserve">University Lecturer</w:t>
      </w:r>
      <w:r>
        <w:t xml:space="preserve"> </w:t>
      </w:r>
      <w:r>
        <w:t xml:space="preserve">in</w:t>
      </w:r>
      <w:r>
        <w:t xml:space="preserve"> </w:t>
      </w:r>
      <w:r>
        <w:t xml:space="preserve">United Arab Emirates Abu Dhabi</w:t>
      </w:r>
      <w:r>
        <w:t xml:space="preserve">:</w:t>
      </w:r>
    </w:p>
    <w:p>
      <w:pPr>
        <w:numPr>
          <w:ilvl w:val="0"/>
          <w:numId w:val="1001"/>
        </w:numPr>
        <w:pStyle w:val="Compact"/>
      </w:pPr>
      <w:r>
        <w:rPr>
          <w:bCs/>
          <w:b/>
        </w:rPr>
        <w:t xml:space="preserve">Global Sourcing:</w:t>
      </w:r>
      <w:r>
        <w:t xml:space="preserve"> </w:t>
      </w:r>
      <w:r>
        <w:t xml:space="preserve">Identification and shortlisting of at least fifteen (15) qualified</w:t>
      </w:r>
      <w:r>
        <w:t xml:space="preserve"> </w:t>
      </w:r>
      <w:r>
        <w:t xml:space="preserve">University Lecturer</w:t>
      </w:r>
      <w:r>
        <w:t xml:space="preserve"> </w:t>
      </w:r>
      <w:r>
        <w:t xml:space="preserve">candidates from accredited institutions across the United Kingdom, Australia, Canada, and the European Union, meeting the minimum requirement of a PhD in Civil Engineering or a related discipline.</w:t>
      </w:r>
    </w:p>
    <w:p>
      <w:pPr>
        <w:numPr>
          <w:ilvl w:val="0"/>
          <w:numId w:val="1001"/>
        </w:numPr>
        <w:pStyle w:val="Compact"/>
      </w:pPr>
      <w:r>
        <w:rPr>
          <w:bCs/>
          <w:b/>
        </w:rPr>
        <w:t xml:space="preserve">Screening &amp; Assessment:</w:t>
      </w:r>
      <w:r>
        <w:t xml:space="preserve"> </w:t>
      </w:r>
      <w:r>
        <w:t xml:space="preserve">Conducting structured interviews, academic portfolio reviews, teaching demonstration evaluations, and reference verification for each shortlisted</w:t>
      </w:r>
      <w:r>
        <w:t xml:space="preserve"> </w:t>
      </w:r>
      <w:r>
        <w:t xml:space="preserve">University Lecturer</w:t>
      </w:r>
      <w:r>
        <w:t xml:space="preserve"> </w:t>
      </w:r>
      <w:r>
        <w:t xml:space="preserve">candidate.</w:t>
      </w:r>
    </w:p>
    <w:p>
      <w:pPr>
        <w:numPr>
          <w:ilvl w:val="0"/>
          <w:numId w:val="1001"/>
        </w:numPr>
        <w:pStyle w:val="Compact"/>
      </w:pPr>
      <w:r>
        <w:rPr>
          <w:bCs/>
          <w:b/>
        </w:rPr>
        <w:t xml:space="preserve">Regulatory Compliance:</w:t>
      </w:r>
      <w:r>
        <w:t xml:space="preserve"> </w:t>
      </w:r>
      <w:r>
        <w:t xml:space="preserve">Ensuring full compliance with the UAE Ministry of Education (MoE) and Abu Dhabi Department of Education and Knowledge (ADEK) regulations governing the employment of foreign academic staff in</w:t>
      </w:r>
      <w:r>
        <w:t xml:space="preserve"> </w:t>
      </w:r>
      <w:r>
        <w:t xml:space="preserve">United Arab Emirates Abu Dhabi</w:t>
      </w:r>
      <w:r>
        <w:t xml:space="preserve">.</w:t>
      </w:r>
    </w:p>
    <w:p>
      <w:pPr>
        <w:numPr>
          <w:ilvl w:val="0"/>
          <w:numId w:val="1001"/>
        </w:numPr>
        <w:pStyle w:val="Compact"/>
      </w:pPr>
      <w:r>
        <w:rPr>
          <w:bCs/>
          <w:b/>
        </w:rPr>
        <w:t xml:space="preserve">Visa &amp; Residency Processing:</w:t>
      </w:r>
      <w:r>
        <w:t xml:space="preserve"> </w:t>
      </w:r>
      <w:r>
        <w:t xml:space="preserve">End-to-end management of the UAE residence visa, Emirates ID, work permit, and medical fitness examination for the selected</w:t>
      </w:r>
      <w:r>
        <w:t xml:space="preserve"> </w:t>
      </w:r>
      <w:r>
        <w:t xml:space="preserve">University Lecturer</w:t>
      </w:r>
      <w:r>
        <w:t xml:space="preserve">.</w:t>
      </w:r>
    </w:p>
    <w:p>
      <w:pPr>
        <w:numPr>
          <w:ilvl w:val="0"/>
          <w:numId w:val="1001"/>
        </w:numPr>
        <w:pStyle w:val="Compact"/>
      </w:pPr>
      <w:r>
        <w:rPr>
          <w:bCs/>
          <w:b/>
        </w:rPr>
        <w:t xml:space="preserve">Relocation Assistance:</w:t>
      </w:r>
      <w:r>
        <w:t xml:space="preserve"> </w:t>
      </w:r>
      <w:r>
        <w:t xml:space="preserve">Coordination of international airfare, temporary accommodation (30 days), and initial settlement support in Abu Dhabi for the</w:t>
      </w:r>
      <w:r>
        <w:t xml:space="preserve"> </w:t>
      </w:r>
      <w:r>
        <w:t xml:space="preserve">University Lecturer</w:t>
      </w:r>
      <w:r>
        <w:t xml:space="preserve"> </w:t>
      </w:r>
      <w:r>
        <w:t xml:space="preserve">and immediate family (where applicable).</w:t>
      </w:r>
    </w:p>
    <w:p>
      <w:pPr>
        <w:numPr>
          <w:ilvl w:val="0"/>
          <w:numId w:val="1001"/>
        </w:numPr>
        <w:pStyle w:val="Compact"/>
      </w:pPr>
      <w:r>
        <w:rPr>
          <w:bCs/>
          <w:b/>
        </w:rPr>
        <w:t xml:space="preserve">Onboarding &amp; Orientation:</w:t>
      </w:r>
      <w:r>
        <w:t xml:space="preserve"> </w:t>
      </w:r>
      <w:r>
        <w:t xml:space="preserve">A structured two-week orientation programme covering UAE academic culture, institutional policies, and local regulatory frameworks specific to</w:t>
      </w:r>
      <w:r>
        <w:t xml:space="preserve"> </w:t>
      </w:r>
      <w:r>
        <w:t xml:space="preserve">United Arab Emirates Abu Dhabi</w:t>
      </w:r>
      <w:r>
        <w:t xml:space="preserve"> </w:t>
      </w:r>
      <w:r>
        <w:t xml:space="preserve">higher education institutions.</w:t>
      </w:r>
    </w:p>
    <w:p>
      <w:pPr>
        <w:numPr>
          <w:ilvl w:val="0"/>
          <w:numId w:val="1001"/>
        </w:numPr>
        <w:pStyle w:val="Compact"/>
      </w:pPr>
      <w:r>
        <w:rPr>
          <w:bCs/>
          <w:b/>
        </w:rPr>
        <w:t xml:space="preserve">Post-Placement Support:</w:t>
      </w:r>
      <w:r>
        <w:t xml:space="preserve"> </w:t>
      </w:r>
      <w:r>
        <w:t xml:space="preserve">A six-month post-placement monitoring period to ensure the</w:t>
      </w:r>
      <w:r>
        <w:t xml:space="preserve"> </w:t>
      </w:r>
      <w:r>
        <w:t xml:space="preserve">University Lecturer</w:t>
      </w:r>
      <w:r>
        <w:t xml:space="preserve"> </w:t>
      </w:r>
      <w:r>
        <w:t xml:space="preserve">is fully integrated and performing to the standards expected by the institution.</w:t>
      </w:r>
    </w:p>
    <w:bookmarkEnd w:id="24"/>
    <w:bookmarkStart w:id="25" w:name="financial-breakdown-quotation-estimate"/>
    <w:p>
      <w:pPr>
        <w:pStyle w:val="Heading3"/>
      </w:pPr>
      <w:r>
        <w:t xml:space="preserve">4. Financial Breakdown —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Cost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Global sourcing and candidate database search for University Lecturer</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Interview coordination, assessment panels &amp; reference checks</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03</w:t>
            </w:r>
          </w:p>
        </w:tc>
        <w:tc>
          <w:tcPr/>
          <w:p>
            <w:pPr>
              <w:pStyle w:val="Compact"/>
              <w:jc w:val="left"/>
            </w:pPr>
            <w:r>
              <w:t xml:space="preserve">UAE MoE / ADEK regulatory compliance &amp; documentation</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04</w:t>
            </w:r>
          </w:p>
        </w:tc>
        <w:tc>
          <w:tcPr/>
          <w:p>
            <w:pPr>
              <w:pStyle w:val="Compact"/>
              <w:jc w:val="left"/>
            </w:pPr>
            <w:r>
              <w:t xml:space="preserve">Residence visa, work permit &amp; Emirates ID processing</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05</w:t>
            </w:r>
          </w:p>
        </w:tc>
        <w:tc>
          <w:tcPr/>
          <w:p>
            <w:pPr>
              <w:pStyle w:val="Compact"/>
              <w:jc w:val="left"/>
            </w:pPr>
            <w:r>
              <w:t xml:space="preserve">International airfare (economy) — University Lecturer + spouse</w:t>
            </w:r>
          </w:p>
        </w:tc>
        <w:tc>
          <w:tcPr/>
          <w:p>
            <w:pPr>
              <w:pStyle w:val="Compact"/>
              <w:jc w:val="left"/>
            </w:pPr>
            <w:r>
              <w:t xml:space="preserve">2</w:t>
            </w:r>
          </w:p>
        </w:tc>
        <w:tc>
          <w:tcPr/>
          <w:p>
            <w:pPr>
              <w:pStyle w:val="Compact"/>
              <w:jc w:val="left"/>
            </w:pPr>
            <w:r>
              <w:t xml:space="preserve">6,500</w:t>
            </w:r>
          </w:p>
        </w:tc>
        <w:tc>
          <w:tcPr/>
          <w:p>
            <w:pPr>
              <w:pStyle w:val="Compact"/>
              <w:jc w:val="left"/>
            </w:pPr>
            <w:r>
              <w:t xml:space="preserve">13,000</w:t>
            </w:r>
          </w:p>
        </w:tc>
      </w:tr>
      <w:tr>
        <w:tc>
          <w:tcPr/>
          <w:p>
            <w:pPr>
              <w:pStyle w:val="Compact"/>
              <w:jc w:val="left"/>
            </w:pPr>
            <w:r>
              <w:t xml:space="preserve">06</w:t>
            </w:r>
          </w:p>
        </w:tc>
        <w:tc>
          <w:tcPr/>
          <w:p>
            <w:pPr>
              <w:pStyle w:val="Compact"/>
              <w:jc w:val="left"/>
            </w:pPr>
            <w:r>
              <w:t xml:space="preserve">Temporary accommodation in Abu Dhabi (30 nights, 2-bedroom apartment)</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07</w:t>
            </w:r>
          </w:p>
        </w:tc>
        <w:tc>
          <w:tcPr/>
          <w:p>
            <w:pPr>
              <w:pStyle w:val="Compact"/>
              <w:jc w:val="left"/>
            </w:pPr>
            <w:r>
              <w:t xml:space="preserve">Onboarding orientation programme &amp; cultural integration workshop</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08</w:t>
            </w:r>
          </w:p>
        </w:tc>
        <w:tc>
          <w:tcPr/>
          <w:p>
            <w:pPr>
              <w:pStyle w:val="Compact"/>
              <w:jc w:val="left"/>
            </w:pPr>
            <w:r>
              <w:t xml:space="preserve">Six-month post-placement monitoring &amp; support</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gridSpan w:val="4"/>
          </w:tcPr>
          <w:p>
            <w:pPr>
              <w:pStyle w:val="Compact"/>
              <w:jc w:val="left"/>
            </w:pPr>
            <w:r>
              <w:t xml:space="preserve">Subtotal</w:t>
            </w:r>
          </w:p>
        </w:tc>
        <w:tc>
          <w:tcPr/>
          <w:p>
            <w:pPr>
              <w:pStyle w:val="Compact"/>
              <w:jc w:val="left"/>
            </w:pPr>
            <w:r>
              <w:t xml:space="preserve">150,000</w:t>
            </w:r>
          </w:p>
        </w:tc>
      </w:tr>
      <w:tr>
        <w:tc>
          <w:tcPr>
            <w:gridSpan w:val="4"/>
          </w:tcPr>
          <w:p>
            <w:pPr>
              <w:pStyle w:val="Compact"/>
              <w:jc w:val="left"/>
            </w:pPr>
            <w:r>
              <w:t xml:space="preserve">VAT (5% — United Arab Emirates)</w:t>
            </w:r>
          </w:p>
        </w:tc>
        <w:tc>
          <w:tcPr/>
          <w:p>
            <w:pPr>
              <w:pStyle w:val="Compact"/>
              <w:jc w:val="left"/>
            </w:pPr>
            <w:r>
              <w:t xml:space="preserve">7,500</w:t>
            </w:r>
          </w:p>
        </w:tc>
      </w:tr>
      <w:tr>
        <w:tc>
          <w:tcPr>
            <w:gridSpan w:val="4"/>
          </w:tcPr>
          <w:p>
            <w:pPr>
              <w:pStyle w:val="Compact"/>
              <w:jc w:val="left"/>
            </w:pPr>
            <w:r>
              <w:rPr>
                <w:bCs/>
                <w:b/>
              </w:rPr>
              <w:t xml:space="preserve">GRAND TOTAL (AED)</w:t>
            </w:r>
          </w:p>
        </w:tc>
        <w:tc>
          <w:tcPr/>
          <w:p>
            <w:pPr>
              <w:pStyle w:val="Compact"/>
              <w:jc w:val="left"/>
            </w:pPr>
            <w:r>
              <w:rPr>
                <w:bCs/>
                <w:b/>
              </w:rPr>
              <w:t xml:space="preserve">157,500</w:t>
            </w:r>
          </w:p>
        </w:tc>
      </w:tr>
    </w:tbl>
    <w:p>
      <w:pPr>
        <w:pStyle w:val="BodyText"/>
      </w:pPr>
      <w:r>
        <w:rPr>
          <w:iCs/>
          <w:i/>
        </w:rPr>
        <w:t xml:space="preserve">All amounts are quoted in United Arab Emirates Dirhams (AED). The equivalent in USD is approximately USD 42,875 at the fixed exchange rate of 1 USD = 3.6725 AED.</w:t>
      </w:r>
    </w:p>
    <w:bookmarkEnd w:id="25"/>
    <w:bookmarkStart w:id="26" w:name="terms-conditions"/>
    <w:p>
      <w:pPr>
        <w:pStyle w:val="Heading3"/>
      </w:pPr>
      <w:r>
        <w:t xml:space="preserve">5. Terms &amp;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days from the date of issue. Beyond this period, all fees are subject to revision based on prevailing market conditions in</w:t>
      </w:r>
      <w:r>
        <w:t xml:space="preserve"> </w:t>
      </w:r>
      <w:r>
        <w:t xml:space="preserve">United Arab Emirates Abu Dhabi</w:t>
      </w:r>
      <w:r>
        <w:t xml:space="preserve">.</w:t>
      </w:r>
    </w:p>
    <w:p>
      <w:pPr>
        <w:numPr>
          <w:ilvl w:val="0"/>
          <w:numId w:val="1002"/>
        </w:numPr>
        <w:pStyle w:val="Compact"/>
      </w:pPr>
      <w:r>
        <w:t xml:space="preserve">Payment terms: Fifty percent (50%) of the total amount is due upon acceptance of this quotation; the remaining fifty percent (50%) is due upon successful onboarding of the</w:t>
      </w:r>
      <w:r>
        <w:t xml:space="preserve"> </w:t>
      </w:r>
      <w:r>
        <w:t xml:space="preserve">University Lecturer</w:t>
      </w:r>
      <w:r>
        <w:t xml:space="preserve"> </w:t>
      </w:r>
      <w:r>
        <w:t xml:space="preserve">and completion of the residence visa process.</w:t>
      </w:r>
    </w:p>
    <w:p>
      <w:pPr>
        <w:numPr>
          <w:ilvl w:val="0"/>
          <w:numId w:val="1002"/>
        </w:numPr>
        <w:pStyle w:val="Compact"/>
      </w:pPr>
      <w:r>
        <w:t xml:space="preserve">The</w:t>
      </w:r>
      <w:r>
        <w:t xml:space="preserve"> </w:t>
      </w:r>
      <w:r>
        <w:t xml:space="preserve">University Lecturer</w:t>
      </w:r>
      <w:r>
        <w:t xml:space="preserve"> </w:t>
      </w:r>
      <w:r>
        <w:t xml:space="preserve">must hold a minimum of a PhD degree from a recognised institution and possess at least three (3) years of post-doctoral teaching or research experience in a relevant field.</w:t>
      </w:r>
    </w:p>
    <w:p>
      <w:pPr>
        <w:numPr>
          <w:ilvl w:val="0"/>
          <w:numId w:val="1002"/>
        </w:numPr>
        <w:pStyle w:val="Compact"/>
      </w:pPr>
      <w:r>
        <w:t xml:space="preserve">All services are governed by the laws of the</w:t>
      </w:r>
      <w:r>
        <w:t xml:space="preserve"> </w:t>
      </w:r>
      <w:r>
        <w:t xml:space="preserve">United Arab Emirates</w:t>
      </w:r>
      <w:r>
        <w:t xml:space="preserve">, and any disputes arising from this engagement shall be resolved through the Abu Dhabi Courts or, at the client's option, through arbitration under the Abu Dhabi Global Market (ADGM) Arbitration Centre.</w:t>
      </w:r>
    </w:p>
    <w:p>
      <w:pPr>
        <w:numPr>
          <w:ilvl w:val="0"/>
          <w:numId w:val="1002"/>
        </w:numPr>
        <w:pStyle w:val="Compact"/>
      </w:pPr>
      <w:r>
        <w:t xml:space="preserve">This</w:t>
      </w:r>
      <w:r>
        <w:t xml:space="preserve"> </w:t>
      </w:r>
      <w:r>
        <w:t xml:space="preserve">Quotation Estimate</w:t>
      </w:r>
      <w:r>
        <w:t xml:space="preserve"> </w:t>
      </w:r>
      <w:r>
        <w:t xml:space="preserve">does not include the</w:t>
      </w:r>
      <w:r>
        <w:t xml:space="preserve"> </w:t>
      </w:r>
      <w:r>
        <w:t xml:space="preserve">University Lecturer</w:t>
      </w:r>
      <w:r>
        <w:t xml:space="preserve">'s annual salary, housing allowance, or end-of-service benefits, which are to be negotiated directly between the institution and the candidate in accordance with UAE labour law (Federal Decree-Law No. 33 of 2021).</w:t>
      </w:r>
    </w:p>
    <w:p>
      <w:pPr>
        <w:numPr>
          <w:ilvl w:val="0"/>
          <w:numId w:val="1002"/>
        </w:numPr>
        <w:pStyle w:val="Compact"/>
      </w:pPr>
      <w:r>
        <w:t xml:space="preserve">Confidentiality: All candidate data and institutional information exchanged during the recruitment process shall be treated as strictly confidential in compliance with the UAE Data Protection Law (Federal Decree-Law No. 45 of 2021).</w:t>
      </w:r>
    </w:p>
    <w:bookmarkEnd w:id="26"/>
    <w:bookmarkStart w:id="27" w:name="acceptance-authorisation"/>
    <w:p>
      <w:pPr>
        <w:pStyle w:val="Heading3"/>
      </w:pPr>
      <w:r>
        <w:t xml:space="preserve">6. Acceptance &amp; Authorisation</w:t>
      </w:r>
    </w:p>
    <w:p>
      <w:pPr>
        <w:pStyle w:val="FirstParagraph"/>
      </w:pPr>
      <w:r>
        <w:t xml:space="preserve">By signing below, the client acknowledges and accepts all terms, conditions, and financial obligations outlined in this</w:t>
      </w:r>
      <w:r>
        <w:t xml:space="preserve"> </w:t>
      </w:r>
      <w:r>
        <w:t xml:space="preserve">Quotation Estimate</w:t>
      </w:r>
      <w:r>
        <w:t xml:space="preserve"> </w:t>
      </w:r>
      <w:r>
        <w:t xml:space="preserve">for the recruitment and placement of a</w:t>
      </w:r>
      <w:r>
        <w:t xml:space="preserve"> </w:t>
      </w:r>
      <w:r>
        <w:t xml:space="preserve">University Lecturer</w:t>
      </w:r>
      <w:r>
        <w:t xml:space="preserve"> </w:t>
      </w:r>
      <w:r>
        <w:t xml:space="preserve">in</w:t>
      </w:r>
      <w:r>
        <w:t xml:space="preserve"> </w:t>
      </w:r>
      <w:r>
        <w:t xml:space="preserve">United Arab Emirates Abu Dhabi</w:t>
      </w:r>
      <w:r>
        <w:t xml:space="preserve">.</w:t>
      </w:r>
    </w:p>
    <w:bookmarkEnd w:id="27"/>
    <w:p>
      <w:pPr>
        <w:pStyle w:val="BodyText"/>
      </w:pPr>
      <w:r>
        <w:rPr>
          <w:bCs/>
          <w:b/>
        </w:rPr>
        <w:t xml:space="preserve">For: Gulf Academic Talent Solutions LLC</w:t>
      </w:r>
      <w:r>
        <w:br/>
      </w:r>
      <w:r>
        <w:t xml:space="preserve">Authorised Signatory</w:t>
      </w:r>
      <w:r>
        <w:br/>
      </w:r>
      <w:r>
        <w:t xml:space="preserve">Name: Sarah Al Farsi</w:t>
      </w:r>
      <w:r>
        <w:br/>
      </w:r>
      <w:r>
        <w:t xml:space="preserve">Title: Managing Director</w:t>
      </w:r>
      <w:r>
        <w:br/>
      </w:r>
      <w:r>
        <w:t xml:space="preserve">Date: _______________</w:t>
      </w:r>
    </w:p>
    <w:p>
      <w:pPr>
        <w:pStyle w:val="BodyText"/>
      </w:pPr>
      <w:r>
        <w:rPr>
          <w:bCs/>
          <w:b/>
        </w:rPr>
        <w:t xml:space="preserve">For: Abu Dhabi University of Applied Sciences</w:t>
      </w:r>
      <w:r>
        <w:br/>
      </w:r>
      <w:r>
        <w:t xml:space="preserve">Authorised Signatory</w:t>
      </w:r>
      <w:r>
        <w:br/>
      </w:r>
      <w:r>
        <w:t xml:space="preserve">Name: Dr. Khalid Al Mansoori</w:t>
      </w:r>
      <w:r>
        <w:br/>
      </w:r>
      <w:r>
        <w:t xml:space="preserve">Title: Head of Academic Affairs</w:t>
      </w:r>
      <w:r>
        <w:br/>
      </w:r>
      <w:r>
        <w:t xml:space="preserve">Date: _______________</w:t>
      </w:r>
    </w:p>
    <w:p>
      <w:pPr>
        <w:pStyle w:val="BodyText"/>
      </w:pPr>
      <w:r>
        <w:t xml:space="preserve">Gulf Academic Talent Solutions LLC — Abu Dhabi, United Arab Emirates</w:t>
      </w:r>
      <w:r>
        <w:br/>
      </w:r>
      <w:r>
        <w:t xml:space="preserve">CR No. 104582 | TRN: 100234567800003 | Tel: +971 2 445 6789 | Email: quotations@gat-solutions.ae</w:t>
      </w:r>
      <w:r>
        <w:br/>
      </w:r>
      <w:r>
        <w:t xml:space="preserve">This Quotation Estimate is a controlled document.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United Arab Emirates Abu Dhabi</dc:title>
  <dc:creator/>
  <dc:language>en</dc:language>
  <cp:keywords/>
  <dcterms:created xsi:type="dcterms:W3CDTF">2026-10-10T07:07:31Z</dcterms:created>
  <dcterms:modified xsi:type="dcterms:W3CDTF">2026-10-10T07:07:31Z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