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1" w:name="quotation-estimate"/>
    <w:p>
      <w:pPr>
        <w:pStyle w:val="Heading1"/>
      </w:pPr>
      <w:r>
        <w:t xml:space="preserve">QUOTATION ESTIMATE</w:t>
      </w:r>
    </w:p>
    <w:bookmarkStart w:id="20" w:name="X75f06409abd4e10d0a88e8212fa2e3493a2760b"/>
    <w:p>
      <w:pPr>
        <w:pStyle w:val="Heading2"/>
      </w:pPr>
      <w:r>
        <w:t xml:space="preserve">University Lecturer Engagement &amp; Academic Services</w:t>
      </w:r>
    </w:p>
    <w:p>
      <w:pPr>
        <w:pStyle w:val="FirstParagraph"/>
      </w:pPr>
      <w:r>
        <w:rPr>
          <w:bCs/>
          <w:b/>
        </w:rPr>
        <w:t xml:space="preserve">United Kingdom Birmingham</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QTE-BHM-2025-04782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For</w:t>
            </w:r>
          </w:p>
        </w:tc>
        <w:tc>
          <w:tcPr/>
          <w:p>
            <w:pPr>
              <w:pStyle w:val="Compact"/>
              <w:jc w:val="left"/>
            </w:pPr>
            <w:r>
              <w:t xml:space="preserve">Faculty of Engineering &amp; Applied Sciences, University of Birmingham, Edgbaston, Birmingham, B15 2TT, United Kingdom</w:t>
            </w:r>
          </w:p>
        </w:tc>
      </w:tr>
      <w:tr>
        <w:tc>
          <w:tcPr/>
          <w:p>
            <w:pPr>
              <w:pStyle w:val="Compact"/>
              <w:jc w:val="left"/>
            </w:pPr>
            <w:r>
              <w:t xml:space="preserve">Prepared By</w:t>
            </w:r>
          </w:p>
        </w:tc>
        <w:tc>
          <w:tcPr/>
          <w:p>
            <w:pPr>
              <w:pStyle w:val="Compact"/>
              <w:jc w:val="left"/>
            </w:pPr>
            <w:r>
              <w:t xml:space="preserve">Dr. Eleanor M. Whitfield, Head of Academic Recruitment &amp; Staffing Solutions, Birmingham, United Kingdom</w:t>
            </w:r>
          </w:p>
        </w:tc>
      </w:tr>
      <w:tr>
        <w:tc>
          <w:tcPr/>
          <w:p>
            <w:pPr>
              <w:pStyle w:val="Compact"/>
              <w:jc w:val="left"/>
            </w:pPr>
            <w:r>
              <w:t xml:space="preserve">Position</w:t>
            </w:r>
          </w:p>
        </w:tc>
        <w:tc>
          <w:tcPr/>
          <w:p>
            <w:pPr>
              <w:pStyle w:val="Compact"/>
              <w:jc w:val="left"/>
            </w:pPr>
            <w:r>
              <w:t xml:space="preserve">University Lecturer (Grade 9 / Academic Level 9), Full-Time, Permanent</w:t>
            </w:r>
          </w:p>
        </w:tc>
      </w:tr>
      <w:tr>
        <w:tc>
          <w:tcPr/>
          <w:p>
            <w:pPr>
              <w:pStyle w:val="Compact"/>
              <w:jc w:val="left"/>
            </w:pPr>
            <w:r>
              <w:t xml:space="preserve">Department</w:t>
            </w:r>
          </w:p>
        </w:tc>
        <w:tc>
          <w:tcPr/>
          <w:p>
            <w:pPr>
              <w:pStyle w:val="Compact"/>
              <w:jc w:val="left"/>
            </w:pPr>
            <w:r>
              <w:t xml:space="preserve">School of Mechanical, Aerospace &amp; Manufacturing Engineering</w:t>
            </w:r>
          </w:p>
        </w:tc>
      </w:tr>
      <w:tr>
        <w:tc>
          <w:tcPr/>
          <w:p>
            <w:pPr>
              <w:pStyle w:val="Compact"/>
              <w:jc w:val="left"/>
            </w:pPr>
            <w:r>
              <w:t xml:space="preserve">Location</w:t>
            </w:r>
          </w:p>
        </w:tc>
        <w:tc>
          <w:tcPr/>
          <w:p>
            <w:pPr>
              <w:pStyle w:val="Compact"/>
              <w:jc w:val="left"/>
            </w:pPr>
            <w:r>
              <w:t xml:space="preserve">University of Birmingham, Birmingham, West Midlands, United Kingdom</w:t>
            </w:r>
          </w:p>
        </w:tc>
      </w:tr>
    </w:tbl>
    <w:bookmarkStart w:id="22"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in accordance with the academic staffing requirements of the University of Birmingham, located in the city of Birmingham, United Kingdom. The purpose of this document is to provide a comprehensive, itemised financial projection for the recruitment, onboarding, and ongoing employment of a</w:t>
      </w:r>
      <w:r>
        <w:t xml:space="preserve"> </w:t>
      </w:r>
      <w:r>
        <w:t xml:space="preserve">University Lecturer</w:t>
      </w:r>
      <w:r>
        <w:t xml:space="preserve"> </w:t>
      </w:r>
      <w:r>
        <w:t xml:space="preserve">within the School of Mechanical, Aerospace &amp; Manufacturing Engineering. All figures presented herein are based on current United Kingdom Birmingham academic salary benchmarks, institutional overheads, and statutory obligations as of the date of issue.</w:t>
      </w:r>
    </w:p>
    <w:p>
      <w:pPr>
        <w:pStyle w:val="BodyText"/>
      </w:pPr>
      <w:r>
        <w:t xml:space="preserve">This</w:t>
      </w:r>
      <w:r>
        <w:t xml:space="preserve"> </w:t>
      </w:r>
      <w:r>
        <w:t xml:space="preserve">Quotation Estimate</w:t>
      </w:r>
      <w:r>
        <w:t xml:space="preserve"> </w:t>
      </w:r>
      <w:r>
        <w:t xml:space="preserve">is intended to serve as a formal financial planning instrument for the University's Finance Office and the relevant Faculty Board. It outlines all anticipated costs associated with the engagement of a</w:t>
      </w:r>
      <w:r>
        <w:t xml:space="preserve"> </w:t>
      </w:r>
      <w:r>
        <w:t xml:space="preserve">University Lecturer</w:t>
      </w:r>
      <w:r>
        <w:t xml:space="preserve"> </w:t>
      </w:r>
      <w:r>
        <w:t xml:space="preserve">for an initial academic year, including but not limited to base remuneration, statutory contributions, professional development allowances, and associated administrative expenditures specific to the United Kingdom Birmingham higher education sector.</w:t>
      </w:r>
    </w:p>
    <w:bookmarkEnd w:id="22"/>
    <w:bookmarkStart w:id="23" w:name="scope-of-work-university-lecturer-role"/>
    <w:p>
      <w:pPr>
        <w:pStyle w:val="Heading3"/>
      </w:pPr>
      <w:r>
        <w:t xml:space="preserve">2. Scope of Work – University Lecturer Role</w:t>
      </w:r>
    </w:p>
    <w:p>
      <w:pPr>
        <w:pStyle w:val="FirstParagraph"/>
      </w:pPr>
      <w:r>
        <w:t xml:space="preserve">The</w:t>
      </w:r>
      <w:r>
        <w:t xml:space="preserve"> </w:t>
      </w:r>
      <w:r>
        <w:t xml:space="preserve">University Lecturer</w:t>
      </w:r>
      <w:r>
        <w:t xml:space="preserve"> </w:t>
      </w:r>
      <w:r>
        <w:t xml:space="preserve">position, as defined within this</w:t>
      </w:r>
      <w:r>
        <w:t xml:space="preserve"> </w:t>
      </w:r>
      <w:r>
        <w:t xml:space="preserve">Quotation Estimate</w:t>
      </w:r>
      <w:r>
        <w:t xml:space="preserve">, encompasses the following core responsibilities:</w:t>
      </w:r>
    </w:p>
    <w:p>
      <w:pPr>
        <w:numPr>
          <w:ilvl w:val="0"/>
          <w:numId w:val="1001"/>
        </w:numPr>
        <w:pStyle w:val="Compact"/>
      </w:pPr>
      <w:r>
        <w:t xml:space="preserve">Delivery of undergraduate and postgraduate teaching modules (minimum 40% of contracted time) across the Mechanical Engineering and Aerospace Engineering programmes at the University of Birmingham, Birmingham, United Kingdom.</w:t>
      </w:r>
    </w:p>
    <w:p>
      <w:pPr>
        <w:numPr>
          <w:ilvl w:val="0"/>
          <w:numId w:val="1001"/>
        </w:numPr>
        <w:pStyle w:val="Compact"/>
      </w:pPr>
      <w:r>
        <w:t xml:space="preserve">Supervision of MSc and PhD research students in alignment with the university's research excellence framework.</w:t>
      </w:r>
    </w:p>
    <w:p>
      <w:pPr>
        <w:numPr>
          <w:ilvl w:val="0"/>
          <w:numId w:val="1001"/>
        </w:numPr>
        <w:pStyle w:val="Compact"/>
      </w:pPr>
      <w:r>
        <w:t xml:space="preserve">Active contribution to the university's research output, including peer-reviewed publications, grant applications, and industry collaboration within the Birmingham, United Kingdom innovation ecosystem.</w:t>
      </w:r>
    </w:p>
    <w:p>
      <w:pPr>
        <w:numPr>
          <w:ilvl w:val="0"/>
          <w:numId w:val="1001"/>
        </w:numPr>
        <w:pStyle w:val="Compact"/>
      </w:pPr>
      <w:r>
        <w:t xml:space="preserve">Participation in curriculum development, examination boards, and quality assurance processes as mandated by the Quality Assurance Agency for Higher Education (QAA), United Kingdom.</w:t>
      </w:r>
    </w:p>
    <w:p>
      <w:pPr>
        <w:numPr>
          <w:ilvl w:val="0"/>
          <w:numId w:val="1001"/>
        </w:numPr>
        <w:pStyle w:val="Compact"/>
      </w:pPr>
      <w:r>
        <w:t xml:space="preserve">Engagement with the local Birmingham, United Kingdom academic and professional community, including participation in the Higher Education Academy (HEA) and relevant subject-specific learned societies.</w:t>
      </w:r>
    </w:p>
    <w:p>
      <w:pPr>
        <w:numPr>
          <w:ilvl w:val="0"/>
          <w:numId w:val="1001"/>
        </w:numPr>
        <w:pStyle w:val="Compact"/>
      </w:pPr>
      <w:r>
        <w:t xml:space="preserve">Mentoring of early-career academics and contribution to the university's teaching and learning development strategy.</w:t>
      </w:r>
    </w:p>
    <w:bookmarkEnd w:id="23"/>
    <w:bookmarkStart w:id="24" w:name="financial-breakdown-quotation-estimate"/>
    <w:p>
      <w:pPr>
        <w:pStyle w:val="Heading3"/>
      </w:pPr>
      <w:r>
        <w:t xml:space="preserve">3. Financial Breakdown – Quotation Estimate</w:t>
      </w:r>
    </w:p>
    <w:p>
      <w:pPr>
        <w:pStyle w:val="FirstParagraph"/>
      </w:pPr>
      <w:r>
        <w:t xml:space="preserve">The following table presents the detailed cost structure for the</w:t>
      </w:r>
      <w:r>
        <w:t xml:space="preserve"> </w:t>
      </w:r>
      <w:r>
        <w:t xml:space="preserve">University Lecturer</w:t>
      </w:r>
      <w:r>
        <w:t xml:space="preserve"> </w:t>
      </w:r>
      <w:r>
        <w:t xml:space="preserve">engagement. All monetary values are expressed in British Pounds Sterling (GBP) and reflect the United Kingdom Birmingham academic pay scale for the 2025/2026 academic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Cost Item</w:t>
            </w:r>
          </w:p>
        </w:tc>
        <w:tc>
          <w:tcPr/>
          <w:p>
            <w:pPr>
              <w:pStyle w:val="Compact"/>
              <w:jc w:val="left"/>
            </w:pPr>
            <w:r>
              <w:t xml:space="preserve">Description</w:t>
            </w:r>
          </w:p>
        </w:tc>
        <w:tc>
          <w:tcPr/>
          <w:p>
            <w:pPr>
              <w:pStyle w:val="Compact"/>
              <w:jc w:val="left"/>
            </w:pPr>
            <w:r>
              <w:t xml:space="preserve">Annual Amount (GBP)</w:t>
            </w:r>
          </w:p>
        </w:tc>
      </w:tr>
      <w:tr>
        <w:tc>
          <w:tcPr/>
          <w:p>
            <w:pPr>
              <w:pStyle w:val="Compact"/>
              <w:jc w:val="left"/>
            </w:pPr>
            <w:r>
              <w:t xml:space="preserve">Base Salary</w:t>
            </w:r>
          </w:p>
        </w:tc>
        <w:tc>
          <w:tcPr/>
          <w:p>
            <w:pPr>
              <w:pStyle w:val="Compact"/>
              <w:jc w:val="left"/>
            </w:pPr>
            <w:r>
              <w:t xml:space="preserve">University Lecturer, Grade 9, Point 1 – Birmingham, United Kingdom pay scale</w:t>
            </w:r>
          </w:p>
        </w:tc>
        <w:tc>
          <w:tcPr/>
          <w:p>
            <w:pPr>
              <w:pStyle w:val="Compact"/>
              <w:jc w:val="left"/>
            </w:pPr>
            <w:r>
              <w:t xml:space="preserve">£42,500.00</w:t>
            </w:r>
          </w:p>
        </w:tc>
      </w:tr>
      <w:tr>
        <w:tc>
          <w:tcPr/>
          <w:p>
            <w:pPr>
              <w:pStyle w:val="Compact"/>
              <w:jc w:val="left"/>
            </w:pPr>
            <w:r>
              <w:t xml:space="preserve">Employer's National Insurance</w:t>
            </w:r>
          </w:p>
        </w:tc>
        <w:tc>
          <w:tcPr/>
          <w:p>
            <w:pPr>
              <w:pStyle w:val="Compact"/>
              <w:jc w:val="left"/>
            </w:pPr>
            <w:r>
              <w:t xml:space="preserve">Statutory contribution at 13.8% (above secondary threshold), United Kingdom</w:t>
            </w:r>
          </w:p>
        </w:tc>
        <w:tc>
          <w:tcPr/>
          <w:p>
            <w:pPr>
              <w:pStyle w:val="Compact"/>
              <w:jc w:val="left"/>
            </w:pPr>
            <w:r>
              <w:t xml:space="preserve">£5,845.00</w:t>
            </w:r>
          </w:p>
        </w:tc>
      </w:tr>
      <w:tr>
        <w:tc>
          <w:tcPr/>
          <w:p>
            <w:pPr>
              <w:pStyle w:val="Compact"/>
              <w:jc w:val="left"/>
            </w:pPr>
            <w:r>
              <w:t xml:space="preserve">Pension Contributions</w:t>
            </w:r>
          </w:p>
        </w:tc>
        <w:tc>
          <w:tcPr/>
          <w:p>
            <w:pPr>
              <w:pStyle w:val="Compact"/>
              <w:jc w:val="left"/>
            </w:pPr>
            <w:r>
              <w:t xml:space="preserve">University Superannuation Scheme – employer contribution (20.25%)</w:t>
            </w:r>
          </w:p>
        </w:tc>
        <w:tc>
          <w:tcPr/>
          <w:p>
            <w:pPr>
              <w:pStyle w:val="Compact"/>
              <w:jc w:val="left"/>
            </w:pPr>
            <w:r>
              <w:t xml:space="preserve">£8,606.25</w:t>
            </w:r>
          </w:p>
        </w:tc>
      </w:tr>
      <w:tr>
        <w:tc>
          <w:tcPr/>
          <w:p>
            <w:pPr>
              <w:pStyle w:val="Compact"/>
              <w:jc w:val="left"/>
            </w:pPr>
            <w:r>
              <w:t xml:space="preserve">Research Allowance</w:t>
            </w:r>
          </w:p>
        </w:tc>
        <w:tc>
          <w:tcPr/>
          <w:p>
            <w:pPr>
              <w:pStyle w:val="Compact"/>
              <w:jc w:val="left"/>
            </w:pPr>
            <w:r>
              <w:t xml:space="preserve">Annual research time and publication support, Birmingham, United Kingdom</w:t>
            </w:r>
          </w:p>
        </w:tc>
        <w:tc>
          <w:tcPr/>
          <w:p>
            <w:pPr>
              <w:pStyle w:val="Compact"/>
              <w:jc w:val="left"/>
            </w:pPr>
            <w:r>
              <w:t xml:space="preserve">£3,200.00</w:t>
            </w:r>
          </w:p>
        </w:tc>
      </w:tr>
      <w:tr>
        <w:tc>
          <w:tcPr/>
          <w:p>
            <w:pPr>
              <w:pStyle w:val="Compact"/>
              <w:jc w:val="left"/>
            </w:pPr>
            <w:r>
              <w:t xml:space="preserve">Teaching &amp; Learning Development</w:t>
            </w:r>
          </w:p>
        </w:tc>
        <w:tc>
          <w:tcPr/>
          <w:p>
            <w:pPr>
              <w:pStyle w:val="Compact"/>
              <w:jc w:val="left"/>
            </w:pPr>
            <w:r>
              <w:t xml:space="preserve">HEA membership, pedagogical training, and CPD budget</w:t>
            </w:r>
          </w:p>
        </w:tc>
        <w:tc>
          <w:tcPr/>
          <w:p>
            <w:pPr>
              <w:pStyle w:val="Compact"/>
              <w:jc w:val="left"/>
            </w:pPr>
            <w:r>
              <w:t xml:space="preserve">£1,850.00</w:t>
            </w:r>
          </w:p>
        </w:tc>
      </w:tr>
      <w:tr>
        <w:tc>
          <w:tcPr/>
          <w:p>
            <w:pPr>
              <w:pStyle w:val="Compact"/>
              <w:jc w:val="left"/>
            </w:pPr>
            <w:r>
              <w:t xml:space="preserve">Recruitment &amp; Onboarding</w:t>
            </w:r>
          </w:p>
        </w:tc>
        <w:tc>
          <w:tcPr/>
          <w:p>
            <w:pPr>
              <w:pStyle w:val="Compact"/>
              <w:jc w:val="left"/>
            </w:pPr>
            <w:r>
              <w:t xml:space="preserve">Advertising, panel costs, visa sponsorship (if applicable), and induction, United Kingdom Birmingham</w:t>
            </w:r>
          </w:p>
        </w:tc>
        <w:tc>
          <w:tcPr/>
          <w:p>
            <w:pPr>
              <w:pStyle w:val="Compact"/>
              <w:jc w:val="left"/>
            </w:pPr>
            <w:r>
              <w:t xml:space="preserve">£4,500.00</w:t>
            </w:r>
          </w:p>
        </w:tc>
      </w:tr>
      <w:tr>
        <w:tc>
          <w:tcPr/>
          <w:p>
            <w:pPr>
              <w:pStyle w:val="Compact"/>
              <w:jc w:val="left"/>
            </w:pPr>
            <w:r>
              <w:t xml:space="preserve">Relocation &amp; Settling-In Grant</w:t>
            </w:r>
          </w:p>
        </w:tc>
        <w:tc>
          <w:tcPr/>
          <w:p>
            <w:pPr>
              <w:pStyle w:val="Compact"/>
              <w:jc w:val="left"/>
            </w:pPr>
            <w:r>
              <w:t xml:space="preserve">One-time payment for relocation to Birmingham, United Kingdom (if applicable)</w:t>
            </w:r>
          </w:p>
        </w:tc>
        <w:tc>
          <w:tcPr/>
          <w:p>
            <w:pPr>
              <w:pStyle w:val="Compact"/>
              <w:jc w:val="left"/>
            </w:pPr>
            <w:r>
              <w:t xml:space="preserve">£5,000.00</w:t>
            </w:r>
          </w:p>
        </w:tc>
      </w:tr>
      <w:tr>
        <w:tc>
          <w:tcPr/>
          <w:p>
            <w:pPr>
              <w:pStyle w:val="Compact"/>
              <w:jc w:val="left"/>
            </w:pPr>
            <w:r>
              <w:t xml:space="preserve">IT &amp; Laboratory Access</w:t>
            </w:r>
          </w:p>
        </w:tc>
        <w:tc>
          <w:tcPr/>
          <w:p>
            <w:pPr>
              <w:pStyle w:val="Compact"/>
              <w:jc w:val="left"/>
            </w:pPr>
            <w:r>
              <w:t xml:space="preserve">Workstation, software licences, and lab access fees, University of Birmingham</w:t>
            </w:r>
          </w:p>
        </w:tc>
        <w:tc>
          <w:tcPr/>
          <w:p>
            <w:pPr>
              <w:pStyle w:val="Compact"/>
              <w:jc w:val="left"/>
            </w:pPr>
            <w:r>
              <w:t xml:space="preserve">£2,100.00</w:t>
            </w:r>
          </w:p>
        </w:tc>
      </w:tr>
      <w:tr>
        <w:tc>
          <w:tcPr/>
          <w:p>
            <w:pPr>
              <w:pStyle w:val="Compact"/>
              <w:jc w:val="left"/>
            </w:pPr>
            <w:r>
              <w:t xml:space="preserve">Professional Indemnity Insurance</w:t>
            </w:r>
          </w:p>
        </w:tc>
        <w:tc>
          <w:tcPr/>
          <w:p>
            <w:pPr>
              <w:pStyle w:val="Compact"/>
              <w:jc w:val="left"/>
            </w:pPr>
            <w:r>
              <w:t xml:space="preserve">Institutional cover for academic and research activities, United Kingdom</w:t>
            </w:r>
          </w:p>
        </w:tc>
        <w:tc>
          <w:tcPr/>
          <w:p>
            <w:pPr>
              <w:pStyle w:val="Compact"/>
              <w:jc w:val="left"/>
            </w:pPr>
            <w:r>
              <w:t xml:space="preserve">£950.00</w:t>
            </w:r>
          </w:p>
        </w:tc>
      </w:tr>
      <w:tr>
        <w:tc>
          <w:tcPr/>
          <w:p>
            <w:pPr>
              <w:pStyle w:val="Compact"/>
              <w:jc w:val="left"/>
            </w:pPr>
            <w:r>
              <w:t xml:space="preserve">Administrative Overhead</w:t>
            </w:r>
          </w:p>
        </w:tc>
        <w:tc>
          <w:tcPr/>
          <w:p>
            <w:pPr>
              <w:pStyle w:val="Compact"/>
              <w:jc w:val="left"/>
            </w:pPr>
            <w:r>
              <w:t xml:space="preserve">HR processing, payroll administration, and compliance, Birmingham, United Kingdom</w:t>
            </w:r>
          </w:p>
        </w:tc>
        <w:tc>
          <w:tcPr/>
          <w:p>
            <w:pPr>
              <w:pStyle w:val="Compact"/>
              <w:jc w:val="left"/>
            </w:pPr>
            <w:r>
              <w:t xml:space="preserve">£1,450.00</w:t>
            </w:r>
          </w:p>
        </w:tc>
      </w:tr>
      <w:tr>
        <w:tc>
          <w:tcPr>
            <w:gridSpan w:val="2"/>
          </w:tcPr>
          <w:p>
            <w:pPr>
              <w:pStyle w:val="Compact"/>
              <w:jc w:val="left"/>
            </w:pPr>
            <w:r>
              <w:rPr>
                <w:bCs/>
                <w:b/>
              </w:rPr>
              <w:t xml:space="preserve">TOTAL ESTIMATED ANNUAL COST</w:t>
            </w:r>
          </w:p>
        </w:tc>
        <w:tc>
          <w:tcPr/>
          <w:p>
            <w:pPr>
              <w:pStyle w:val="Compact"/>
              <w:jc w:val="left"/>
            </w:pPr>
            <w:r>
              <w:rPr>
                <w:bCs/>
                <w:b/>
              </w:rPr>
              <w:t xml:space="preserve">£75,951.25</w:t>
            </w:r>
          </w:p>
        </w:tc>
      </w:tr>
      <w:tr>
        <w:tc>
          <w:tcPr>
            <w:gridSpan w:val="2"/>
          </w:tcPr>
          <w:p>
            <w:pPr>
              <w:pStyle w:val="Compact"/>
              <w:jc w:val="left"/>
            </w:pPr>
            <w:r>
              <w:rPr>
                <w:bCs/>
                <w:b/>
              </w:rPr>
              <w:t xml:space="preserve">Subtotal (excluding one-time relocation)</w:t>
            </w:r>
          </w:p>
        </w:tc>
        <w:tc>
          <w:tcPr/>
          <w:p>
            <w:pPr>
              <w:pStyle w:val="Compact"/>
              <w:jc w:val="left"/>
            </w:pPr>
            <w:r>
              <w:rPr>
                <w:bCs/>
                <w:b/>
              </w:rPr>
              <w:t xml:space="preserve">£70,951.25</w:t>
            </w:r>
          </w:p>
        </w:tc>
      </w:tr>
    </w:tbl>
    <w:bookmarkEnd w:id="24"/>
    <w:bookmarkStart w:id="25" w:name="X985eb999f0cfcda5f1af1a675bf0b7c2e0a6c64"/>
    <w:p>
      <w:pPr>
        <w:pStyle w:val="Heading3"/>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figures are subject to revision in line with updated United Kingdom Birmingham academic salary scales and statutory rate changes.</w:t>
      </w:r>
    </w:p>
    <w:p>
      <w:pPr>
        <w:numPr>
          <w:ilvl w:val="0"/>
          <w:numId w:val="1002"/>
        </w:numPr>
        <w:pStyle w:val="Compact"/>
      </w:pPr>
      <w:r>
        <w:t xml:space="preserve">The</w:t>
      </w:r>
      <w:r>
        <w:t xml:space="preserve"> </w:t>
      </w:r>
      <w:r>
        <w:t xml:space="preserve">University Lecturer</w:t>
      </w:r>
      <w:r>
        <w:t xml:space="preserve"> </w:t>
      </w:r>
      <w:r>
        <w:t xml:space="preserve">engagement described herein is subject to successful completion of the University of Birmingham's standard recruitment process, including academic references, teaching demonstration, and right-to-work verification in the United Kingdom.</w:t>
      </w:r>
    </w:p>
    <w:p>
      <w:pPr>
        <w:numPr>
          <w:ilvl w:val="0"/>
          <w:numId w:val="1002"/>
        </w:numPr>
        <w:pStyle w:val="Compact"/>
      </w:pPr>
      <w:r>
        <w:t xml:space="preserve">All salary figures are gross amounts before deduction of Income Tax (PAYE) and employee National Insurance contributions as governed by HM Revenue &amp; Customs, United Kingdom.</w:t>
      </w:r>
    </w:p>
    <w:p>
      <w:pPr>
        <w:numPr>
          <w:ilvl w:val="0"/>
          <w:numId w:val="1002"/>
        </w:numPr>
        <w:pStyle w:val="Compact"/>
      </w:pPr>
      <w:r>
        <w:t xml:space="preserve">The relocation and settling-in grant is a one-time payment contingent upon the</w:t>
      </w:r>
      <w:r>
        <w:t xml:space="preserve"> </w:t>
      </w:r>
      <w:r>
        <w:t xml:space="preserve">University Lecturer</w:t>
      </w:r>
      <w:r>
        <w:t xml:space="preserve"> </w:t>
      </w:r>
      <w:r>
        <w:t xml:space="preserve">relocating from outside the Birmingham, United Kingdom metropolitan area (defined as a 30-mile radius of the university's Edgbaston campus).</w:t>
      </w:r>
    </w:p>
    <w:p>
      <w:pPr>
        <w:numPr>
          <w:ilvl w:val="0"/>
          <w:numId w:val="1002"/>
        </w:numPr>
        <w:pStyle w:val="Compact"/>
      </w:pPr>
      <w:r>
        <w:t xml:space="preserve">This</w:t>
      </w:r>
      <w:r>
        <w:t xml:space="preserve"> </w:t>
      </w:r>
      <w:r>
        <w:t xml:space="preserve">Quotation Estimate</w:t>
      </w:r>
      <w:r>
        <w:t xml:space="preserve"> </w:t>
      </w:r>
      <w:r>
        <w:t xml:space="preserve">does not include costs associated with post-tenure salary progression, which will be governed by the university's annual pay review process in accordance with the United Kingdom Birmingham higher education sector agreements.</w:t>
      </w:r>
    </w:p>
    <w:p>
      <w:pPr>
        <w:numPr>
          <w:ilvl w:val="0"/>
          <w:numId w:val="1002"/>
        </w:numPr>
        <w:pStyle w:val="Compact"/>
      </w:pPr>
      <w:r>
        <w:t xml:space="preserve">Any changes to the scope of the</w:t>
      </w:r>
      <w:r>
        <w:t xml:space="preserve"> </w:t>
      </w:r>
      <w:r>
        <w:t xml:space="preserve">University Lecturer</w:t>
      </w:r>
      <w:r>
        <w:t xml:space="preserve"> </w:t>
      </w:r>
      <w:r>
        <w:t xml:space="preserve">role, including additional teaching loads, research responsibilities, or administrative duties, will require a supplementary</w:t>
      </w:r>
      <w:r>
        <w:t xml:space="preserve"> </w:t>
      </w:r>
      <w:r>
        <w:t xml:space="preserve">Quotation Estimate</w:t>
      </w:r>
      <w:r>
        <w:t xml:space="preserve"> </w:t>
      </w:r>
      <w:r>
        <w:t xml:space="preserve">issued by the undersigned.</w:t>
      </w:r>
    </w:p>
    <w:p>
      <w:pPr>
        <w:numPr>
          <w:ilvl w:val="0"/>
          <w:numId w:val="1002"/>
        </w:numPr>
        <w:pStyle w:val="Compact"/>
      </w:pPr>
      <w:r>
        <w:t xml:space="preserve">All data protection and confidentiality obligations in relation to this document are governed by the UK General Data Protection Regulation (UK GDPR) and the Data Protection Act 2018, applicable within the United Kingdom Birmingham jurisdiction.</w:t>
      </w:r>
    </w:p>
    <w:p>
      <w:pPr>
        <w:numPr>
          <w:ilvl w:val="0"/>
          <w:numId w:val="1002"/>
        </w:numPr>
        <w:pStyle w:val="Compact"/>
      </w:pPr>
      <w:r>
        <w:t xml:space="preserve">This</w:t>
      </w:r>
      <w:r>
        <w:t xml:space="preserve"> </w:t>
      </w:r>
      <w:r>
        <w:t xml:space="preserve">Quotation Estimate</w:t>
      </w:r>
      <w:r>
        <w:t xml:space="preserve"> </w:t>
      </w:r>
      <w:r>
        <w:t xml:space="preserve">is prepared exclusively for the University of Birmingham, Birmingham, United Kingdom, and may not be reproduced, distributed, or relied upon by any third party without prior written consent.</w:t>
      </w:r>
    </w:p>
    <w:bookmarkEnd w:id="25"/>
    <w:bookmarkStart w:id="26" w:name="acceptance-and-authorisation"/>
    <w:p>
      <w:pPr>
        <w:pStyle w:val="Heading3"/>
      </w:pPr>
      <w:r>
        <w:t xml:space="preserve">5. Acceptance and Authorisation</w:t>
      </w:r>
    </w:p>
    <w:p>
      <w:pPr>
        <w:pStyle w:val="FirstParagraph"/>
      </w:pPr>
      <w:r>
        <w:t xml:space="preserve">By signing below, the authorised representatives confirm that this</w:t>
      </w:r>
      <w:r>
        <w:t xml:space="preserve"> </w:t>
      </w:r>
      <w:r>
        <w:t xml:space="preserve">Quotation Estimate</w:t>
      </w:r>
      <w:r>
        <w:t xml:space="preserve"> </w:t>
      </w:r>
      <w:r>
        <w:t xml:space="preserve">for the</w:t>
      </w:r>
      <w:r>
        <w:t xml:space="preserve"> </w:t>
      </w:r>
      <w:r>
        <w:t xml:space="preserve">University Lecturer</w:t>
      </w:r>
      <w:r>
        <w:t xml:space="preserve"> </w:t>
      </w:r>
      <w:r>
        <w:t xml:space="preserve">position at the University of Birmingham, United Kingdom, has been reviewed, understood, and accepted in full. The financial provisions outlined herein shall be incorporated into the formal employment contract upon successful completion of the recruitment process.</w:t>
      </w:r>
    </w:p>
    <w:p>
      <w:pPr>
        <w:pStyle w:val="BodyText"/>
      </w:pPr>
      <w:r>
        <w:rPr>
          <w:bCs/>
          <w:b/>
        </w:rPr>
        <w:t xml:space="preserve">Prepared by:</w:t>
      </w:r>
    </w:p>
    <w:p>
      <w:pPr>
        <w:pStyle w:val="BodyText"/>
      </w:pPr>
      <w:r>
        <w:t xml:space="preserve">Dr. Eleanor M. Whitfield</w:t>
      </w:r>
    </w:p>
    <w:p>
      <w:pPr>
        <w:pStyle w:val="BodyText"/>
      </w:pPr>
      <w:r>
        <w:t xml:space="preserve">Head of Academic Recruitment &amp; Staffing Solutions</w:t>
      </w:r>
    </w:p>
    <w:p>
      <w:pPr>
        <w:pStyle w:val="BodyText"/>
      </w:pPr>
      <w:r>
        <w:t xml:space="preserve">Birmingham, United Kingdom</w:t>
      </w:r>
    </w:p>
    <w:p>
      <w:pPr>
        <w:pStyle w:val="BodyText"/>
      </w:pPr>
      <w:r>
        <w:t xml:space="preserve">Date: _______________</w:t>
      </w:r>
    </w:p>
    <w:p>
      <w:pPr>
        <w:pStyle w:val="BodyText"/>
      </w:pPr>
      <w:r>
        <w:t xml:space="preserve">Signature: _______________</w:t>
      </w:r>
    </w:p>
    <w:p>
      <w:pPr>
        <w:pStyle w:val="BodyText"/>
      </w:pPr>
      <w:r>
        <w:rPr>
          <w:bCs/>
          <w:b/>
        </w:rPr>
        <w:t xml:space="preserve">Accepted by (University of Birmingham):</w:t>
      </w:r>
    </w:p>
    <w:p>
      <w:pPr>
        <w:pStyle w:val="BodyText"/>
      </w:pPr>
      <w:r>
        <w:t xml:space="preserve">_________________________</w:t>
      </w:r>
    </w:p>
    <w:p>
      <w:pPr>
        <w:pStyle w:val="BodyText"/>
      </w:pPr>
      <w:r>
        <w:t xml:space="preserve">Name &amp; Title:</w:t>
      </w:r>
    </w:p>
    <w:p>
      <w:pPr>
        <w:pStyle w:val="BodyText"/>
      </w:pPr>
      <w:r>
        <w:t xml:space="preserve">Date: _______________</w:t>
      </w:r>
    </w:p>
    <w:p>
      <w:pPr>
        <w:pStyle w:val="BodyText"/>
      </w:pPr>
      <w:r>
        <w:t xml:space="preserve">Signature: _______________</w:t>
      </w:r>
    </w:p>
    <w:p>
      <w:pPr>
        <w:pStyle w:val="BodyText"/>
      </w:pPr>
      <w:r>
        <w:t xml:space="preserve">Quotation Estimate Reference: QTE-BHM-2025-04782 | University Lecturer – United Kingdom Birmingham | Page 1 of 1</w:t>
      </w:r>
    </w:p>
    <w:p>
      <w:pPr>
        <w:pStyle w:val="BodyText"/>
      </w:pPr>
      <w:r>
        <w:t xml:space="preserve">This document was generated in accordance with the University of Birmingham's financial governance policies and the United Kingdom higher education sector's standard procurement and staffing frameworks.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United Kingdom Birmingham</dc:title>
  <dc:creator/>
  <dc:language>en-GB</dc:language>
  <cp:keywords/>
  <dcterms:created xsi:type="dcterms:W3CDTF">2026-10-10T01:23:30Z</dcterms:created>
  <dcterms:modified xsi:type="dcterms:W3CDTF">2026-10-10T01:23:30Z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