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United States New York City</w:t>
      </w:r>
    </w:p>
    <w:bookmarkEnd w:id="20"/>
    <w:bookmarkStart w:id="21" w:name="prepared-by"/>
    <w:p>
      <w:pPr>
        <w:pStyle w:val="Heading3"/>
      </w:pPr>
      <w:r>
        <w:t xml:space="preserve">Prepared By</w:t>
      </w:r>
    </w:p>
    <w:p>
      <w:pPr>
        <w:pStyle w:val="FirstParagraph"/>
      </w:pPr>
      <w:r>
        <w:rPr>
          <w:bCs/>
          <w:b/>
        </w:rPr>
        <w:t xml:space="preserve">Academic Talent Solutions LLC</w:t>
      </w:r>
    </w:p>
    <w:p>
      <w:pPr>
        <w:pStyle w:val="BodyText"/>
      </w:pPr>
      <w:r>
        <w:t xml:space="preserve">1285 Broadway, Suite 4200</w:t>
      </w:r>
    </w:p>
    <w:p>
      <w:pPr>
        <w:pStyle w:val="BodyText"/>
      </w:pPr>
      <w:r>
        <w:t xml:space="preserve">New York, NY 10018</w:t>
      </w:r>
    </w:p>
    <w:p>
      <w:pPr>
        <w:pStyle w:val="BodyText"/>
      </w:pPr>
      <w:r>
        <w:t xml:space="preserve">United States New York City</w:t>
      </w:r>
    </w:p>
    <w:p>
      <w:pPr>
        <w:pStyle w:val="BodyText"/>
      </w:pPr>
      <w:r>
        <w:t xml:space="preserve">Tel: (212) 555-0147</w:t>
      </w:r>
    </w:p>
    <w:p>
      <w:pPr>
        <w:pStyle w:val="BodyText"/>
      </w:pPr>
      <w:r>
        <w:t xml:space="preserve">Email: estimates@academictalentsolutions.com</w:t>
      </w:r>
    </w:p>
    <w:bookmarkEnd w:id="21"/>
    <w:bookmarkStart w:id="22" w:name="prepared-for"/>
    <w:p>
      <w:pPr>
        <w:pStyle w:val="Heading3"/>
      </w:pPr>
      <w:r>
        <w:t xml:space="preserve">Prepared For</w:t>
      </w:r>
    </w:p>
    <w:p>
      <w:pPr>
        <w:pStyle w:val="FirstParagraph"/>
      </w:pPr>
      <w:r>
        <w:rPr>
          <w:bCs/>
          <w:b/>
        </w:rPr>
        <w:t xml:space="preserve">Department of Applied Sciences</w:t>
      </w:r>
    </w:p>
    <w:p>
      <w:pPr>
        <w:pStyle w:val="BodyText"/>
      </w:pPr>
      <w:r>
        <w:t xml:space="preserve">Metropolitan State University</w:t>
      </w:r>
    </w:p>
    <w:p>
      <w:pPr>
        <w:pStyle w:val="BodyText"/>
      </w:pPr>
      <w:r>
        <w:t xml:space="preserve">450 Lexington Avenue</w:t>
      </w:r>
    </w:p>
    <w:p>
      <w:pPr>
        <w:pStyle w:val="BodyText"/>
      </w:pPr>
      <w:r>
        <w:t xml:space="preserve">New York, NY 10017</w:t>
      </w:r>
    </w:p>
    <w:p>
      <w:pPr>
        <w:pStyle w:val="BodyText"/>
      </w:pPr>
      <w:r>
        <w:t xml:space="preserve">United States New York City</w:t>
      </w:r>
    </w:p>
    <w:bookmarkEnd w:id="22"/>
    <w:bookmarkStart w:id="23" w:name="document-details"/>
    <w:p>
      <w:pPr>
        <w:pStyle w:val="Heading3"/>
      </w:pPr>
      <w:r>
        <w:t xml:space="preserve">Document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Position:</w:t>
      </w:r>
      <w:r>
        <w:t xml:space="preserve"> </w:t>
      </w:r>
      <w:r>
        <w:t xml:space="preserve">University Lecturer</w:t>
      </w:r>
    </w:p>
    <w:p>
      <w:pPr>
        <w:pStyle w:val="BodyText"/>
      </w:pPr>
      <w:r>
        <w:rPr>
          <w:bCs/>
          <w:b/>
        </w:rPr>
        <w:t xml:space="preserve">Duration:</w:t>
      </w:r>
      <w:r>
        <w:t xml:space="preserve"> </w:t>
      </w:r>
      <w:r>
        <w:t xml:space="preserve">12 Months (Renewable)</w:t>
      </w:r>
    </w:p>
    <w:bookmarkEnd w:id="23"/>
    <w:bookmarkStart w:id="24" w:name="X554cd6446941930544b9e47b357a1ec072c7272"/>
    <w:p>
      <w:pPr>
        <w:pStyle w:val="Heading2"/>
      </w:pPr>
      <w:r>
        <w:t xml:space="preserve">1. Scope of Work — University Lecturer Position</w:t>
      </w:r>
    </w:p>
    <w:p>
      <w:pPr>
        <w:pStyle w:val="FirstParagraph"/>
      </w:pPr>
      <w:r>
        <w:t xml:space="preserve">This Quotation Estimate is issued by Academic Talent Solutions LLC in response to the formal request from Metropolitan State University for the recruitment, placement, and ongoing professional management of a qualified</w:t>
      </w:r>
      <w:r>
        <w:t xml:space="preserve"> </w:t>
      </w:r>
      <w:r>
        <w:rPr>
          <w:bCs/>
          <w:b/>
        </w:rPr>
        <w:t xml:space="preserve">University Lecturer</w:t>
      </w:r>
      <w:r>
        <w:t xml:space="preserve"> </w:t>
      </w:r>
      <w:r>
        <w:t xml:space="preserve">within the Department of Applied Sciences. The engagement is based in the</w:t>
      </w:r>
      <w:r>
        <w:t xml:space="preserve"> </w:t>
      </w:r>
      <w:r>
        <w:rPr>
          <w:bCs/>
          <w:b/>
        </w:rPr>
        <w:t xml:space="preserve">United States New York City</w:t>
      </w:r>
      <w:r>
        <w:t xml:space="preserve"> </w:t>
      </w:r>
      <w:r>
        <w:t xml:space="preserve">metropolitan area and encompasses all duties, responsibilities, and deliverables associated with a full-time academic lecturing role at the graduate and undergraduate levels.</w:t>
      </w:r>
    </w:p>
    <w:p>
      <w:pPr>
        <w:pStyle w:val="BodyText"/>
      </w:pPr>
      <w:r>
        <w:t xml:space="preserve">The University Lecturer shall be responsible for designing and delivering course curricula, supervising student research projects, publishing peer-reviewed academic work, participating in departmental governance, and contributing to the broader academic mission of the institution. All services described in this Quotation Estimate are subject to the terms and conditions outlined herein and comply with all applicable federal, state, and local regulations governing academic employment in the United States New York City jurisdiction.</w:t>
      </w:r>
    </w:p>
    <w:bookmarkEnd w:id="24"/>
    <w:bookmarkStart w:id="25"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(USD)</w:t>
            </w:r>
          </w:p>
        </w:tc>
        <w:tc>
          <w:tcPr/>
          <w:p>
            <w:pPr>
              <w:pStyle w:val="Compact"/>
              <w:jc w:val="left"/>
            </w:pPr>
            <w:r>
              <w:t xml:space="preserve">Annual Total (USD)</w:t>
            </w:r>
          </w:p>
        </w:tc>
      </w:tr>
      <w:tr>
        <w:tc>
          <w:tcPr/>
          <w:p>
            <w:pPr>
              <w:pStyle w:val="Compact"/>
              <w:jc w:val="left"/>
            </w:pPr>
            <w:r>
              <w:t xml:space="preserve">1</w:t>
            </w:r>
          </w:p>
        </w:tc>
        <w:tc>
          <w:tcPr/>
          <w:p>
            <w:pPr>
              <w:pStyle w:val="Compact"/>
              <w:jc w:val="left"/>
            </w:pPr>
            <w:r>
              <w:t xml:space="preserve">Base Annual Compensation — University Lecturer (PhD-qualified, 10+ years experience)</w:t>
            </w:r>
          </w:p>
        </w:tc>
        <w:tc>
          <w:tcPr/>
          <w:p>
            <w:pPr>
              <w:pStyle w:val="Compact"/>
              <w:jc w:val="left"/>
            </w:pPr>
            <w:r>
              <w:t xml:space="preserve">Annual</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2</w:t>
            </w:r>
          </w:p>
        </w:tc>
        <w:tc>
          <w:tcPr/>
          <w:p>
            <w:pPr>
              <w:pStyle w:val="Compact"/>
              <w:jc w:val="left"/>
            </w:pPr>
            <w:r>
              <w:t xml:space="preserve">Course Development &amp; Curriculum Design Stipend (up to 4 courses per academic year)</w:t>
            </w:r>
          </w:p>
        </w:tc>
        <w:tc>
          <w:tcPr/>
          <w:p>
            <w:pPr>
              <w:pStyle w:val="Compact"/>
              <w:jc w:val="left"/>
            </w:pPr>
            <w:r>
              <w:t xml:space="preserve">Per Course</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Student Supervision &amp; Thesis Advisory Allowance (up to 6 graduate students)</w:t>
            </w:r>
          </w:p>
        </w:tc>
        <w:tc>
          <w:tcPr/>
          <w:p>
            <w:pPr>
              <w:pStyle w:val="Compact"/>
              <w:jc w:val="left"/>
            </w:pPr>
            <w:r>
              <w:t xml:space="preserve">Annual</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Research &amp; Publication Grant (peer-reviewed journals, conference presentations)</w:t>
            </w:r>
          </w:p>
        </w:tc>
        <w:tc>
          <w:tcPr/>
          <w:p>
            <w:pPr>
              <w:pStyle w:val="Compact"/>
              <w:jc w:val="left"/>
            </w:pPr>
            <w:r>
              <w:t xml:space="preserve">Annual</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Professional Development &amp; Conference Attendance (minimum 2 events per year in United States New York City or abroad)</w:t>
            </w:r>
          </w:p>
        </w:tc>
        <w:tc>
          <w:tcPr/>
          <w:p>
            <w:pPr>
              <w:pStyle w:val="Compact"/>
              <w:jc w:val="left"/>
            </w:pPr>
            <w:r>
              <w:t xml:space="preserve">Annual</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Health, Dental &amp; Vision Insurance (employer contribution, 85% coverage)</w:t>
            </w:r>
          </w:p>
        </w:tc>
        <w:tc>
          <w:tcPr/>
          <w:p>
            <w:pPr>
              <w:pStyle w:val="Compact"/>
              <w:jc w:val="left"/>
            </w:pPr>
            <w:r>
              <w:t xml:space="preserve">Monthly</w:t>
            </w:r>
          </w:p>
        </w:tc>
        <w:tc>
          <w:tcPr/>
          <w:p>
            <w:pPr>
              <w:pStyle w:val="Compact"/>
              <w:jc w:val="left"/>
            </w:pPr>
            <w:r>
              <w:t xml:space="preserve">$1,120.00</w:t>
            </w:r>
          </w:p>
        </w:tc>
        <w:tc>
          <w:tcPr/>
          <w:p>
            <w:pPr>
              <w:pStyle w:val="Compact"/>
              <w:jc w:val="left"/>
            </w:pPr>
            <w:r>
              <w:t xml:space="preserve">$13,440.00</w:t>
            </w:r>
          </w:p>
        </w:tc>
      </w:tr>
      <w:tr>
        <w:tc>
          <w:tcPr/>
          <w:p>
            <w:pPr>
              <w:pStyle w:val="Compact"/>
              <w:jc w:val="left"/>
            </w:pPr>
            <w:r>
              <w:t xml:space="preserve">7</w:t>
            </w:r>
          </w:p>
        </w:tc>
        <w:tc>
          <w:tcPr/>
          <w:p>
            <w:pPr>
              <w:pStyle w:val="Compact"/>
              <w:jc w:val="left"/>
            </w:pPr>
            <w:r>
              <w:t xml:space="preserve">Retirement Plan Contribution (403(b) match, up to 6% of base salary)</w:t>
            </w:r>
          </w:p>
        </w:tc>
        <w:tc>
          <w:tcPr/>
          <w:p>
            <w:pPr>
              <w:pStyle w:val="Compact"/>
              <w:jc w:val="left"/>
            </w:pPr>
            <w:r>
              <w:t xml:space="preserve">Monthly</w:t>
            </w:r>
          </w:p>
        </w:tc>
        <w:tc>
          <w:tcPr/>
          <w:p>
            <w:pPr>
              <w:pStyle w:val="Compact"/>
              <w:jc w:val="left"/>
            </w:pPr>
            <w:r>
              <w:t xml:space="preserve">$492.50</w:t>
            </w:r>
          </w:p>
        </w:tc>
        <w:tc>
          <w:tcPr/>
          <w:p>
            <w:pPr>
              <w:pStyle w:val="Compact"/>
              <w:jc w:val="left"/>
            </w:pPr>
            <w:r>
              <w:t xml:space="preserve">$5,910.00</w:t>
            </w:r>
          </w:p>
        </w:tc>
      </w:tr>
      <w:tr>
        <w:tc>
          <w:tcPr/>
          <w:p>
            <w:pPr>
              <w:pStyle w:val="Compact"/>
              <w:jc w:val="left"/>
            </w:pPr>
            <w:r>
              <w:t xml:space="preserve">8</w:t>
            </w:r>
          </w:p>
        </w:tc>
        <w:tc>
          <w:tcPr/>
          <w:p>
            <w:pPr>
              <w:pStyle w:val="Compact"/>
              <w:jc w:val="left"/>
            </w:pPr>
            <w:r>
              <w:t xml:space="preserve">Office Space, Laboratory Access &amp; Technology Equipment (dedicated workspace in United States New York City campus)</w:t>
            </w:r>
          </w:p>
        </w:tc>
        <w:tc>
          <w:tcPr/>
          <w:p>
            <w:pPr>
              <w:pStyle w:val="Compact"/>
              <w:jc w:val="left"/>
            </w:pPr>
            <w:r>
              <w:t xml:space="preserve">Annual</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9</w:t>
            </w:r>
          </w:p>
        </w:tc>
        <w:tc>
          <w:tcPr/>
          <w:p>
            <w:pPr>
              <w:pStyle w:val="Compact"/>
              <w:jc w:val="left"/>
            </w:pPr>
            <w:r>
              <w:t xml:space="preserve">Recruitment, Onboarding &amp; Placement Fee (one-time, paid by Academic Talent Solutions LLC)</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Annual Performance Review &amp; Contract Administration Fee</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TOTAL ESTIMATED ANNUAL COST</w:t>
            </w:r>
          </w:p>
        </w:tc>
        <w:tc>
          <w:tcPr/>
          <w:p>
            <w:pPr>
              <w:pStyle w:val="Compact"/>
              <w:jc w:val="left"/>
            </w:pPr>
            <w:r>
              <w:t xml:space="preserve">$174,650.00</w:t>
            </w:r>
          </w:p>
        </w:tc>
      </w:tr>
    </w:tbl>
    <w:bookmarkEnd w:id="25"/>
    <w:bookmarkStart w:id="26" w:name="payment-schedule"/>
    <w:p>
      <w:pPr>
        <w:pStyle w:val="Heading2"/>
      </w:pPr>
      <w:r>
        <w:t xml:space="preserve">3. Payment Schedule</w:t>
      </w:r>
    </w:p>
    <w:p>
      <w:pPr>
        <w:pStyle w:val="FirstParagraph"/>
      </w:pPr>
      <w:r>
        <w:t xml:space="preserve">All compensation and benefits outlined in this Quotation Estimate shall be disbursed according to the following schedule, in compliance with the payroll regulations of the State of New York and the United States New York City municipal code:</w:t>
      </w:r>
    </w:p>
    <w:p>
      <w:pPr>
        <w:numPr>
          <w:ilvl w:val="0"/>
          <w:numId w:val="1001"/>
        </w:numPr>
        <w:pStyle w:val="Compact"/>
      </w:pPr>
      <w:r>
        <w:rPr>
          <w:bCs/>
          <w:b/>
        </w:rPr>
        <w:t xml:space="preserve">Base Salary:</w:t>
      </w:r>
      <w:r>
        <w:t xml:space="preserve"> </w:t>
      </w:r>
      <w:r>
        <w:t xml:space="preserve">Disbursed bi-weekly via direct deposit on the 15th and last business day of each month.</w:t>
      </w:r>
    </w:p>
    <w:p>
      <w:pPr>
        <w:numPr>
          <w:ilvl w:val="0"/>
          <w:numId w:val="1001"/>
        </w:numPr>
        <w:pStyle w:val="Compact"/>
      </w:pPr>
      <w:r>
        <w:rPr>
          <w:bCs/>
          <w:b/>
        </w:rPr>
        <w:t xml:space="preserve">Course Development Stipend:</w:t>
      </w:r>
      <w:r>
        <w:t xml:space="preserve"> </w:t>
      </w:r>
      <w:r>
        <w:t xml:space="preserve">Paid in two installments — 50% upon course syllabus approval and 50% upon completion of the semester.</w:t>
      </w:r>
    </w:p>
    <w:p>
      <w:pPr>
        <w:numPr>
          <w:ilvl w:val="0"/>
          <w:numId w:val="1001"/>
        </w:numPr>
        <w:pStyle w:val="Compact"/>
      </w:pPr>
      <w:r>
        <w:rPr>
          <w:bCs/>
          <w:b/>
        </w:rPr>
        <w:t xml:space="preserve">Research &amp; Publication Grant:</w:t>
      </w:r>
      <w:r>
        <w:t xml:space="preserve"> </w:t>
      </w:r>
      <w:r>
        <w:t xml:space="preserve">Disbursed quarterly upon submission of progress reports to the Department Chair.</w:t>
      </w:r>
    </w:p>
    <w:p>
      <w:pPr>
        <w:numPr>
          <w:ilvl w:val="0"/>
          <w:numId w:val="1001"/>
        </w:numPr>
        <w:pStyle w:val="Compact"/>
      </w:pPr>
      <w:r>
        <w:rPr>
          <w:bCs/>
          <w:b/>
        </w:rPr>
        <w:t xml:space="preserve">Insurance &amp; Retirement Contributions:</w:t>
      </w:r>
      <w:r>
        <w:t xml:space="preserve"> </w:t>
      </w:r>
      <w:r>
        <w:t xml:space="preserve">Processed monthly through the university's benefits administration office.</w:t>
      </w:r>
    </w:p>
    <w:p>
      <w:pPr>
        <w:numPr>
          <w:ilvl w:val="0"/>
          <w:numId w:val="1001"/>
        </w:numPr>
        <w:pStyle w:val="Compact"/>
      </w:pPr>
      <w:r>
        <w:rPr>
          <w:bCs/>
          <w:b/>
        </w:rPr>
        <w:t xml:space="preserve">Recruitment &amp; Placement Fee:</w:t>
      </w:r>
      <w:r>
        <w:t xml:space="preserve"> </w:t>
      </w:r>
      <w:r>
        <w:t xml:space="preserve">Payable in full within 30 days of the University Lecturer's official start date.</w:t>
      </w:r>
    </w:p>
    <w:bookmarkEnd w:id="26"/>
    <w:bookmarkStart w:id="27"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issuance. Beyond this period, all rates and terms are subject to revision based on prevailing academic labor market conditions in the United States New York City area.</w:t>
      </w:r>
    </w:p>
    <w:p>
      <w:pPr>
        <w:numPr>
          <w:ilvl w:val="0"/>
          <w:numId w:val="1002"/>
        </w:numPr>
        <w:pStyle w:val="Compact"/>
      </w:pPr>
      <w:r>
        <w:t xml:space="preserve">The University Lecturer engagement is for an initial term of twelve (12) months, commencing on the first day of the Fall 2025 academic semester. Renewal is contingent upon satisfactory performance evaluation and mutual written agreement no later than sixty (60) days prior to contract expiration.</w:t>
      </w:r>
    </w:p>
    <w:p>
      <w:pPr>
        <w:numPr>
          <w:ilvl w:val="0"/>
          <w:numId w:val="1002"/>
        </w:numPr>
        <w:pStyle w:val="Compact"/>
      </w:pPr>
      <w:r>
        <w:t xml:space="preserve">Academic Talent Solutions LLC shall not be liable for any indirect, incidental, or consequential damages arising from the placement or ongoing employment of the University Lecturer.</w:t>
      </w:r>
    </w:p>
    <w:p>
      <w:pPr>
        <w:numPr>
          <w:ilvl w:val="0"/>
          <w:numId w:val="1002"/>
        </w:numPr>
        <w:pStyle w:val="Compact"/>
      </w:pPr>
      <w:r>
        <w:t xml:space="preserve">All intellectual property, research findings, and course materials developed by the University Lecturer during the term of this engagement shall be governed by the intellectual property policies of Metropolitan State University and applicable United States federal copyright law.</w:t>
      </w:r>
    </w:p>
    <w:p>
      <w:pPr>
        <w:numPr>
          <w:ilvl w:val="0"/>
          <w:numId w:val="1002"/>
        </w:numPr>
        <w:pStyle w:val="Compact"/>
      </w:pPr>
      <w:r>
        <w:t xml:space="preserve">Either party may terminate this agreement with a written notice of ninety (90) days. In the event of termination for cause, the notice period shall be reduced to thirty (30) days.</w:t>
      </w:r>
    </w:p>
    <w:p>
      <w:pPr>
        <w:numPr>
          <w:ilvl w:val="0"/>
          <w:numId w:val="1002"/>
        </w:numPr>
        <w:pStyle w:val="Compact"/>
      </w:pPr>
      <w:r>
        <w:t xml:space="preserve">This Quotation Estimate does not constitute a binding employment contract. A formal employment agreement, compliant with New York State labor law and United States New York City municipal employment regulations, shall be executed upon acceptance of this estimate.</w:t>
      </w:r>
    </w:p>
    <w:p>
      <w:pPr>
        <w:numPr>
          <w:ilvl w:val="0"/>
          <w:numId w:val="1002"/>
        </w:numPr>
        <w:pStyle w:val="Compact"/>
      </w:pPr>
      <w:r>
        <w:t xml:space="preserve">All disputes arising from this Quotation Estimate shall be resolved through binding arbitration in the United States New York City jurisdiction, in accordance with the rules of the American Arbitration Association.</w:t>
      </w:r>
    </w:p>
    <w:p>
      <w:pPr>
        <w:numPr>
          <w:ilvl w:val="0"/>
          <w:numId w:val="1002"/>
        </w:numPr>
        <w:pStyle w:val="Compact"/>
      </w:pPr>
      <w:r>
        <w:t xml:space="preserve">Taxes, withholdings, and statutory deductions shall be applied in accordance with the Internal Revenue Service (IRS) guidelines, New York State Department of Taxation and Finance, and New York City Department of Finance regulations.</w:t>
      </w:r>
    </w:p>
    <w:bookmarkEnd w:id="27"/>
    <w:bookmarkStart w:id="28" w:name="acceptance-authorization"/>
    <w:p>
      <w:pPr>
        <w:pStyle w:val="Heading2"/>
      </w:pPr>
      <w:r>
        <w:t xml:space="preserve">5. Acceptance &amp; Authorization</w:t>
      </w:r>
    </w:p>
    <w:p>
      <w:pPr>
        <w:pStyle w:val="FirstParagraph"/>
      </w:pPr>
      <w:r>
        <w:t xml:space="preserve">By signing below, the authorized representative of Metropolitan State University acknowledges receipt of this Quotation Estimate and agrees to the terms, conditions, and cost structure outlined herein for the engagement of a University Lecturer in the United States New York City academic community.</w:t>
      </w:r>
    </w:p>
    <w:p>
      <w:pPr>
        <w:pStyle w:val="BodyText"/>
      </w:pPr>
      <w:r>
        <w:rPr>
          <w:bCs/>
          <w:b/>
        </w:rPr>
        <w:t xml:space="preserve">For Metropolitan State University</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Academic Talent Solutions LLC</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Quotation Estimate No. QTE-2025-0847 — University Lecturer — United States New York City</w:t>
      </w:r>
    </w:p>
    <w:p>
      <w:pPr>
        <w:pStyle w:val="BodyText"/>
      </w:pPr>
      <w:r>
        <w:t xml:space="preserve">Academic Talent Solutions LLC • 1285 Broadway, Suite 4200, New York, NY 10018 • (212) 555-0147</w:t>
      </w:r>
    </w:p>
    <w:p>
      <w:pPr>
        <w:pStyle w:val="BodyText"/>
      </w:pPr>
      <w:r>
        <w:t xml:space="preserve">This document is confidential and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United States New York City</dc:title>
  <dc:creator/>
  <dc:language>en</dc:language>
  <cp:keywords/>
  <dcterms:created xsi:type="dcterms:W3CDTF">2026-10-10T08:19:17Z</dcterms:created>
  <dcterms:modified xsi:type="dcterms:W3CDTF">2026-10-10T08:19:17Z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