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the United States San Francisco Academic Market</w:t>
      </w:r>
    </w:p>
    <w:bookmarkEnd w:id="20"/>
    <w:bookmarkStart w:id="21" w:name="prepared-by"/>
    <w:p>
      <w:pPr>
        <w:pStyle w:val="Heading3"/>
      </w:pPr>
      <w:r>
        <w:t xml:space="preserve">Prepared By</w:t>
      </w:r>
    </w:p>
    <w:p>
      <w:pPr>
        <w:pStyle w:val="FirstParagraph"/>
      </w:pPr>
      <w:r>
        <w:rPr>
          <w:bCs/>
          <w:b/>
        </w:rPr>
        <w:t xml:space="preserve">Bay Area Academic Talent Solutions, Inc.</w:t>
      </w:r>
    </w:p>
    <w:p>
      <w:pPr>
        <w:pStyle w:val="BodyText"/>
      </w:pPr>
      <w:r>
        <w:t xml:space="preserve">1200 Market Street, Suite 4500</w:t>
      </w:r>
    </w:p>
    <w:p>
      <w:pPr>
        <w:pStyle w:val="BodyText"/>
      </w:pPr>
      <w:r>
        <w:t xml:space="preserve">San Francisco, CA 94102</w:t>
      </w:r>
    </w:p>
    <w:p>
      <w:pPr>
        <w:pStyle w:val="BodyText"/>
      </w:pPr>
      <w:r>
        <w:t xml:space="preserve">United States</w:t>
      </w:r>
    </w:p>
    <w:p>
      <w:pPr>
        <w:pStyle w:val="BodyText"/>
      </w:pPr>
      <w:r>
        <w:t xml:space="preserve">Tel: (415) 555-0187</w:t>
      </w:r>
    </w:p>
    <w:p>
      <w:pPr>
        <w:pStyle w:val="BodyText"/>
      </w:pPr>
      <w:r>
        <w:t xml:space="preserve">Email: quotes@baatalsolutions.com</w:t>
      </w:r>
    </w:p>
    <w:bookmarkEnd w:id="21"/>
    <w:bookmarkStart w:id="22" w:name="prepared-for"/>
    <w:p>
      <w:pPr>
        <w:pStyle w:val="Heading3"/>
      </w:pPr>
      <w:r>
        <w:t xml:space="preserve">Prepared For</w:t>
      </w:r>
    </w:p>
    <w:p>
      <w:pPr>
        <w:pStyle w:val="FirstParagraph"/>
      </w:pPr>
      <w:r>
        <w:rPr>
          <w:bCs/>
          <w:b/>
        </w:rPr>
        <w:t xml:space="preserve">Office of Academic Affairs</w:t>
      </w:r>
    </w:p>
    <w:p>
      <w:pPr>
        <w:pStyle w:val="BodyText"/>
      </w:pPr>
      <w:r>
        <w:t xml:space="preserve">University of San Francisco</w:t>
      </w:r>
    </w:p>
    <w:p>
      <w:pPr>
        <w:pStyle w:val="BodyText"/>
      </w:pPr>
      <w:r>
        <w:t xml:space="preserve">2130 Fulton Street</w:t>
      </w:r>
    </w:p>
    <w:p>
      <w:pPr>
        <w:pStyle w:val="BodyText"/>
      </w:pPr>
      <w:r>
        <w:t xml:space="preserve">San Francisco, CA 94117</w:t>
      </w:r>
    </w:p>
    <w:p>
      <w:pPr>
        <w:pStyle w:val="BodyText"/>
      </w:pPr>
      <w:r>
        <w:t xml:space="preserve">United States</w:t>
      </w:r>
    </w:p>
    <w:p>
      <w:pPr>
        <w:pStyle w:val="BodyText"/>
      </w:pPr>
      <w:r>
        <w:t xml:space="preserve">Attn: Dr. Margaret Ellison, Dean of Faculty</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QTE-2025-SF-0472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United States San Francisco, CA</w:t>
            </w:r>
          </w:p>
        </w:tc>
      </w:tr>
      <w:tr>
        <w:tc>
          <w:tcPr/>
          <w:p>
            <w:pPr>
              <w:pStyle w:val="Compact"/>
              <w:jc w:val="left"/>
            </w:pPr>
            <w:r>
              <w:t xml:space="preserve">Position Title:</w:t>
            </w:r>
          </w:p>
        </w:tc>
        <w:tc>
          <w:tcPr/>
          <w:p>
            <w:pPr>
              <w:pStyle w:val="Compact"/>
              <w:jc w:val="left"/>
            </w:pPr>
            <w:r>
              <w:t xml:space="preserve">University Lecturer (Full-Time, Tenure-Track)</w:t>
            </w:r>
          </w:p>
        </w:tc>
        <w:tc>
          <w:tcPr/>
          <w:p>
            <w:pPr>
              <w:pStyle w:val="Compact"/>
              <w:jc w:val="left"/>
            </w:pPr>
            <w:r>
              <w:t xml:space="preserve">Department:</w:t>
            </w:r>
          </w:p>
        </w:tc>
        <w:tc>
          <w:tcPr/>
          <w:p>
            <w:pPr>
              <w:pStyle w:val="Compact"/>
              <w:jc w:val="left"/>
            </w:pPr>
            <w:r>
              <w:t xml:space="preserve">College of Arts &amp; Sciences</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issued by the University of San Francisco for the recruitment and engagement of a qualified</w:t>
      </w:r>
      <w:r>
        <w:t xml:space="preserve"> </w:t>
      </w:r>
      <w:r>
        <w:t xml:space="preserve">University Lecturer</w:t>
      </w:r>
      <w:r>
        <w:t xml:space="preserve"> </w:t>
      </w:r>
      <w:r>
        <w:t xml:space="preserve">to serve within the College of Arts and Sciences. The scope of this estimate encompasses all financial, logistical, and administrative costs associated with the hiring, onboarding, and first-year compensation of the</w:t>
      </w:r>
      <w:r>
        <w:t xml:space="preserve"> </w:t>
      </w:r>
      <w:r>
        <w:t xml:space="preserve">University Lecturer</w:t>
      </w:r>
      <w:r>
        <w:t xml:space="preserve"> </w:t>
      </w:r>
      <w:r>
        <w:t xml:space="preserve">position. All figures presented herein are specific to the</w:t>
      </w:r>
      <w:r>
        <w:t xml:space="preserve"> </w:t>
      </w:r>
      <w:r>
        <w:t xml:space="preserve">United States San Francisco</w:t>
      </w:r>
      <w:r>
        <w:t xml:space="preserve"> </w:t>
      </w:r>
      <w:r>
        <w:t xml:space="preserve">metropolitan area and reflect current market rates, cost-of-living adjustments, and institutional standards applicable to higher education professionals in this region.</w:t>
      </w:r>
    </w:p>
    <w:p>
      <w:pPr>
        <w:pStyle w:val="BodyText"/>
      </w:pPr>
      <w:r>
        <w:t xml:space="preserve">The</w:t>
      </w:r>
      <w:r>
        <w:t xml:space="preserve"> </w:t>
      </w:r>
      <w:r>
        <w:t xml:space="preserve">University Lecturer</w:t>
      </w:r>
      <w:r>
        <w:t xml:space="preserve"> </w:t>
      </w:r>
      <w:r>
        <w:t xml:space="preserve">will be responsible for delivering undergraduate and graduate-level coursework, supervising student research, contributing to departmental curriculum development, and engaging in scholarly publication. The engagement is structured as a full-time, twelve-month academic appointment with a tenure-track pathway, consistent with the standards maintained by peer institutions across the</w:t>
      </w:r>
      <w:r>
        <w:t xml:space="preserve"> </w:t>
      </w:r>
      <w:r>
        <w:t xml:space="preserve">United States San Francisco</w:t>
      </w:r>
      <w:r>
        <w:t xml:space="preserve"> </w:t>
      </w:r>
      <w:r>
        <w:t xml:space="preserve">academic corridor.</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Annual Amount (USD)</w:t>
            </w:r>
          </w:p>
        </w:tc>
      </w:tr>
      <w:tr>
        <w:tc>
          <w:tcPr/>
          <w:p>
            <w:pPr>
              <w:pStyle w:val="Compact"/>
              <w:jc w:val="left"/>
            </w:pPr>
            <w:r>
              <w:t xml:space="preserve">Base Annual Salary — University Lecturer (PhD-level, 5+ years experience)</w:t>
            </w:r>
          </w:p>
        </w:tc>
        <w:tc>
          <w:tcPr/>
          <w:p>
            <w:pPr>
              <w:pStyle w:val="Compact"/>
              <w:jc w:val="left"/>
            </w:pPr>
            <w:r>
              <w:t xml:space="preserve">Compensation</w:t>
            </w:r>
          </w:p>
        </w:tc>
        <w:tc>
          <w:tcPr/>
          <w:p>
            <w:pPr>
              <w:pStyle w:val="Compact"/>
              <w:jc w:val="left"/>
            </w:pPr>
            <w:r>
              <w:t xml:space="preserve">$98,500.00</w:t>
            </w:r>
          </w:p>
        </w:tc>
      </w:tr>
      <w:tr>
        <w:tc>
          <w:tcPr/>
          <w:p>
            <w:pPr>
              <w:pStyle w:val="Compact"/>
              <w:jc w:val="left"/>
            </w:pPr>
            <w:r>
              <w:t xml:space="preserve">San Francisco Cost-of-Living Adjustment (COLA) Premium</w:t>
            </w:r>
          </w:p>
        </w:tc>
        <w:tc>
          <w:tcPr/>
          <w:p>
            <w:pPr>
              <w:pStyle w:val="Compact"/>
              <w:jc w:val="left"/>
            </w:pPr>
            <w:r>
              <w:t xml:space="preserve">Compensation</w:t>
            </w:r>
          </w:p>
        </w:tc>
        <w:tc>
          <w:tcPr/>
          <w:p>
            <w:pPr>
              <w:pStyle w:val="Compact"/>
              <w:jc w:val="left"/>
            </w:pPr>
            <w:r>
              <w:t xml:space="preserve">$12,200.00</w:t>
            </w:r>
          </w:p>
        </w:tc>
      </w:tr>
      <w:tr>
        <w:tc>
          <w:tcPr/>
          <w:p>
            <w:pPr>
              <w:pStyle w:val="Compact"/>
              <w:jc w:val="left"/>
            </w:pPr>
            <w:r>
              <w:t xml:space="preserve">Research Stipend &amp; Publication Support</w:t>
            </w:r>
          </w:p>
        </w:tc>
        <w:tc>
          <w:tcPr/>
          <w:p>
            <w:pPr>
              <w:pStyle w:val="Compact"/>
              <w:jc w:val="left"/>
            </w:pPr>
            <w:r>
              <w:t xml:space="preserve">Academic Support</w:t>
            </w:r>
          </w:p>
        </w:tc>
        <w:tc>
          <w:tcPr/>
          <w:p>
            <w:pPr>
              <w:pStyle w:val="Compact"/>
              <w:jc w:val="left"/>
            </w:pPr>
            <w:r>
              <w:t xml:space="preserve">$8,000.00</w:t>
            </w:r>
          </w:p>
        </w:tc>
      </w:tr>
      <w:tr>
        <w:tc>
          <w:tcPr/>
          <w:p>
            <w:pPr>
              <w:pStyle w:val="Compact"/>
              <w:jc w:val="left"/>
            </w:pPr>
            <w:r>
              <w:t xml:space="preserve">Health, Dental, and Vision Insurance (Employer Contribution)</w:t>
            </w:r>
          </w:p>
        </w:tc>
        <w:tc>
          <w:tcPr/>
          <w:p>
            <w:pPr>
              <w:pStyle w:val="Compact"/>
              <w:jc w:val="left"/>
            </w:pPr>
            <w:r>
              <w:t xml:space="preserve">Benefits</w:t>
            </w:r>
          </w:p>
        </w:tc>
        <w:tc>
          <w:tcPr/>
          <w:p>
            <w:pPr>
              <w:pStyle w:val="Compact"/>
              <w:jc w:val="left"/>
            </w:pPr>
            <w:r>
              <w:t xml:space="preserve">$14,750.00</w:t>
            </w:r>
          </w:p>
        </w:tc>
      </w:tr>
      <w:tr>
        <w:tc>
          <w:tcPr/>
          <w:p>
            <w:pPr>
              <w:pStyle w:val="Compact"/>
              <w:jc w:val="left"/>
            </w:pPr>
            <w:r>
              <w:t xml:space="preserve">401(k) Retirement Plan Matching (up to 6%)</w:t>
            </w:r>
          </w:p>
        </w:tc>
        <w:tc>
          <w:tcPr/>
          <w:p>
            <w:pPr>
              <w:pStyle w:val="Compact"/>
              <w:jc w:val="left"/>
            </w:pPr>
            <w:r>
              <w:t xml:space="preserve">Benefits</w:t>
            </w:r>
          </w:p>
        </w:tc>
        <w:tc>
          <w:tcPr/>
          <w:p>
            <w:pPr>
              <w:pStyle w:val="Compact"/>
              <w:jc w:val="left"/>
            </w:pPr>
            <w:r>
              <w:t xml:space="preserve">$5,910.00</w:t>
            </w:r>
          </w:p>
        </w:tc>
      </w:tr>
      <w:tr>
        <w:tc>
          <w:tcPr/>
          <w:p>
            <w:pPr>
              <w:pStyle w:val="Compact"/>
              <w:jc w:val="left"/>
            </w:pPr>
            <w:r>
              <w:t xml:space="preserve">Relocation Assistance Package (United States San Francisco transfer)</w:t>
            </w:r>
          </w:p>
        </w:tc>
        <w:tc>
          <w:tcPr/>
          <w:p>
            <w:pPr>
              <w:pStyle w:val="Compact"/>
              <w:jc w:val="left"/>
            </w:pPr>
            <w:r>
              <w:t xml:space="preserve">Onboarding</w:t>
            </w:r>
          </w:p>
        </w:tc>
        <w:tc>
          <w:tcPr/>
          <w:p>
            <w:pPr>
              <w:pStyle w:val="Compact"/>
              <w:jc w:val="left"/>
            </w:pPr>
            <w:r>
              <w:t xml:space="preserve">$15,000.00</w:t>
            </w:r>
          </w:p>
        </w:tc>
      </w:tr>
      <w:tr>
        <w:tc>
          <w:tcPr/>
          <w:p>
            <w:pPr>
              <w:pStyle w:val="Compact"/>
              <w:jc w:val="left"/>
            </w:pPr>
            <w:r>
              <w:t xml:space="preserve">Office Setup, Laboratory Access, and Technology Equipment</w:t>
            </w:r>
          </w:p>
        </w:tc>
        <w:tc>
          <w:tcPr/>
          <w:p>
            <w:pPr>
              <w:pStyle w:val="Compact"/>
              <w:jc w:val="left"/>
            </w:pPr>
            <w:r>
              <w:t xml:space="preserve">Facilities</w:t>
            </w:r>
          </w:p>
        </w:tc>
        <w:tc>
          <w:tcPr/>
          <w:p>
            <w:pPr>
              <w:pStyle w:val="Compact"/>
              <w:jc w:val="left"/>
            </w:pPr>
            <w:r>
              <w:t xml:space="preserve">$6,500.00</w:t>
            </w:r>
          </w:p>
        </w:tc>
      </w:tr>
      <w:tr>
        <w:tc>
          <w:tcPr/>
          <w:p>
            <w:pPr>
              <w:pStyle w:val="Compact"/>
              <w:jc w:val="left"/>
            </w:pPr>
            <w:r>
              <w:t xml:space="preserve">Professional Development &amp; Conference Travel Allowance</w:t>
            </w:r>
          </w:p>
        </w:tc>
        <w:tc>
          <w:tcPr/>
          <w:p>
            <w:pPr>
              <w:pStyle w:val="Compact"/>
              <w:jc w:val="left"/>
            </w:pPr>
            <w:r>
              <w:t xml:space="preserve">Academic Support</w:t>
            </w:r>
          </w:p>
        </w:tc>
        <w:tc>
          <w:tcPr/>
          <w:p>
            <w:pPr>
              <w:pStyle w:val="Compact"/>
              <w:jc w:val="left"/>
            </w:pPr>
            <w:r>
              <w:t xml:space="preserve">$4,200.00</w:t>
            </w:r>
          </w:p>
        </w:tc>
      </w:tr>
      <w:tr>
        <w:tc>
          <w:tcPr/>
          <w:p>
            <w:pPr>
              <w:pStyle w:val="Compact"/>
              <w:jc w:val="left"/>
            </w:pPr>
            <w:r>
              <w:t xml:space="preserve">Recruitment, Background Check, and Credential Verification Fees</w:t>
            </w:r>
          </w:p>
        </w:tc>
        <w:tc>
          <w:tcPr/>
          <w:p>
            <w:pPr>
              <w:pStyle w:val="Compact"/>
              <w:jc w:val="left"/>
            </w:pPr>
            <w:r>
              <w:t xml:space="preserve">Administrative</w:t>
            </w:r>
          </w:p>
        </w:tc>
        <w:tc>
          <w:tcPr/>
          <w:p>
            <w:pPr>
              <w:pStyle w:val="Compact"/>
              <w:jc w:val="left"/>
            </w:pPr>
            <w:r>
              <w:t xml:space="preserve">$3,800.00</w:t>
            </w:r>
          </w:p>
        </w:tc>
      </w:tr>
      <w:tr>
        <w:tc>
          <w:tcPr/>
          <w:p>
            <w:pPr>
              <w:pStyle w:val="Compact"/>
              <w:jc w:val="left"/>
            </w:pPr>
            <w:r>
              <w:t xml:space="preserve">Legal Compliance &amp; Employment Contract Processing (CA State)</w:t>
            </w:r>
          </w:p>
        </w:tc>
        <w:tc>
          <w:tcPr/>
          <w:p>
            <w:pPr>
              <w:pStyle w:val="Compact"/>
              <w:jc w:val="left"/>
            </w:pPr>
            <w:r>
              <w:t xml:space="preserve">Administrative</w:t>
            </w:r>
          </w:p>
        </w:tc>
        <w:tc>
          <w:tcPr/>
          <w:p>
            <w:pPr>
              <w:pStyle w:val="Compact"/>
              <w:jc w:val="left"/>
            </w:pPr>
            <w:r>
              <w:t xml:space="preserve">$2,100.00</w:t>
            </w:r>
          </w:p>
        </w:tc>
      </w:tr>
      <w:tr>
        <w:tc>
          <w:tcPr>
            <w:gridSpan w:val="2"/>
          </w:tcPr>
          <w:p>
            <w:pPr>
              <w:pStyle w:val="Compact"/>
              <w:jc w:val="left"/>
            </w:pPr>
            <w:r>
              <w:t xml:space="preserve">TOTAL ESTIMATED ANNUAL COST</w:t>
            </w:r>
          </w:p>
        </w:tc>
        <w:tc>
          <w:tcPr/>
          <w:p>
            <w:pPr>
              <w:pStyle w:val="Compact"/>
              <w:jc w:val="left"/>
            </w:pPr>
            <w:r>
              <w:t xml:space="preserve">$170,960.00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Beyond this period, all figures are subject to revision based on market fluctuations in the</w:t>
      </w:r>
      <w:r>
        <w:t xml:space="preserve"> </w:t>
      </w:r>
      <w:r>
        <w:t xml:space="preserve">United States San Francisco</w:t>
      </w:r>
      <w:r>
        <w:t xml:space="preserve"> </w:t>
      </w:r>
      <w:r>
        <w:t xml:space="preserve">labor and benefits landscape.</w:t>
      </w:r>
    </w:p>
    <w:p>
      <w:pPr>
        <w:numPr>
          <w:ilvl w:val="0"/>
          <w:numId w:val="1001"/>
        </w:numPr>
        <w:pStyle w:val="Compact"/>
      </w:pPr>
      <w:r>
        <w:t xml:space="preserve">The</w:t>
      </w:r>
      <w:r>
        <w:t xml:space="preserve"> </w:t>
      </w:r>
      <w:r>
        <w:t xml:space="preserve">University Lecturer</w:t>
      </w:r>
      <w:r>
        <w:t xml:space="preserve"> </w:t>
      </w:r>
      <w:r>
        <w:t xml:space="preserve">engagement is contingent upon successful completion of all background checks, credential verifications, and institutional approval processes mandated by California state law and university policy.</w:t>
      </w:r>
    </w:p>
    <w:p>
      <w:pPr>
        <w:numPr>
          <w:ilvl w:val="0"/>
          <w:numId w:val="1001"/>
        </w:numPr>
        <w:pStyle w:val="Compact"/>
      </w:pPr>
      <w:r>
        <w:t xml:space="preserve">All compensation figures are stated in United States Dollars (USD) and are subject to applicable federal, California state, and San Francisco municipal tax withholdings in accordance with current IRS and California Franchise Tax Board regulations.</w:t>
      </w:r>
    </w:p>
    <w:p>
      <w:pPr>
        <w:numPr>
          <w:ilvl w:val="0"/>
          <w:numId w:val="1001"/>
        </w:numPr>
        <w:pStyle w:val="Compact"/>
      </w:pPr>
      <w:r>
        <w:t xml:space="preserve">The relocation assistance package is a one-time disbursement and is contingent upon the</w:t>
      </w:r>
      <w:r>
        <w:t xml:space="preserve"> </w:t>
      </w:r>
      <w:r>
        <w:t xml:space="preserve">University Lecturer</w:t>
      </w:r>
      <w:r>
        <w:t xml:space="preserve"> </w:t>
      </w:r>
      <w:r>
        <w:t xml:space="preserve">maintaining continuous employment for a minimum of twenty-four (24) months following the start date. Failure to meet this requirement will trigger a pro-rated repayment obligation.</w:t>
      </w:r>
    </w:p>
    <w:p>
      <w:pPr>
        <w:numPr>
          <w:ilvl w:val="0"/>
          <w:numId w:val="1001"/>
        </w:numPr>
        <w:pStyle w:val="Compact"/>
      </w:pPr>
      <w:r>
        <w:t xml:space="preserve">This estimate does not include costs associated with graduate assistantships, adjunct teaching loads, or temporary adjunct</w:t>
      </w:r>
      <w:r>
        <w:t xml:space="preserve"> </w:t>
      </w:r>
      <w:r>
        <w:t xml:space="preserve">University Lecturer</w:t>
      </w:r>
      <w:r>
        <w:t xml:space="preserve"> </w:t>
      </w:r>
      <w:r>
        <w:t xml:space="preserve">coverage during sabbatical periods, which will be addressed in separate supplementary quotations.</w:t>
      </w:r>
    </w:p>
    <w:p>
      <w:pPr>
        <w:numPr>
          <w:ilvl w:val="0"/>
          <w:numId w:val="1001"/>
        </w:numPr>
        <w:pStyle w:val="Compact"/>
      </w:pPr>
      <w:r>
        <w:t xml:space="preserve">Payment terms: The base salary will be disbursed on a bi-weekly basis in accordance with the university's payroll cycle. Benefits contributions will be processed monthly. The relocation package will be disbursed in two installments — fifty percent (50%) upon contract execution and fifty percent (50%) upon the first day of active duty in San Francisco.</w:t>
      </w:r>
    </w:p>
    <w:p>
      <w:pPr>
        <w:numPr>
          <w:ilvl w:val="0"/>
          <w:numId w:val="1001"/>
        </w:numPr>
        <w:pStyle w:val="Compact"/>
      </w:pPr>
      <w:r>
        <w:t xml:space="preserve">Any changes to the scope of the</w:t>
      </w:r>
      <w:r>
        <w:t xml:space="preserve"> </w:t>
      </w:r>
      <w:r>
        <w:t xml:space="preserve">University Lecturer</w:t>
      </w:r>
      <w:r>
        <w:t xml:space="preserve"> </w:t>
      </w:r>
      <w:r>
        <w:t xml:space="preserve">responsibilities, including additional teaching loads, administrative duties, or cross-departmental appointments, will require a revised</w:t>
      </w:r>
      <w:r>
        <w:t xml:space="preserve"> </w:t>
      </w:r>
      <w:r>
        <w:t xml:space="preserve">Quotation Estimate</w:t>
      </w:r>
      <w:r>
        <w:t xml:space="preserve"> </w:t>
      </w:r>
      <w:r>
        <w:t xml:space="preserve">issued by Bay Area Academic Talent Solutions, Inc.</w:t>
      </w:r>
    </w:p>
    <w:p>
      <w:pPr>
        <w:numPr>
          <w:ilvl w:val="0"/>
          <w:numId w:val="1001"/>
        </w:numPr>
        <w:pStyle w:val="Compact"/>
      </w:pPr>
      <w:r>
        <w:t xml:space="preserve">This document constitutes a formal financial estimate and does not, by itself, create a binding employment contract. A separate, executed employment agreement will govern the terms of the</w:t>
      </w:r>
      <w:r>
        <w:t xml:space="preserve"> </w:t>
      </w:r>
      <w:r>
        <w:t xml:space="preserve">University Lecturer</w:t>
      </w:r>
      <w:r>
        <w:t xml:space="preserve"> </w:t>
      </w:r>
      <w:r>
        <w:t xml:space="preserve">appointment.</w:t>
      </w:r>
    </w:p>
    <w:bookmarkEnd w:id="25"/>
    <w:bookmarkStart w:id="26" w:name="acceptance-and-authorization"/>
    <w:p>
      <w:pPr>
        <w:pStyle w:val="Heading2"/>
      </w:pPr>
      <w:r>
        <w:t xml:space="preserve">4. Acceptance and Authorization</w:t>
      </w:r>
    </w:p>
    <w:p>
      <w:pPr>
        <w:pStyle w:val="FirstParagraph"/>
      </w:pPr>
      <w:r>
        <w:t xml:space="preserve">By signing below, the authorized representative of the institution acknowledges receipt of this</w:t>
      </w:r>
      <w:r>
        <w:t xml:space="preserve"> </w:t>
      </w:r>
      <w:r>
        <w:t xml:space="preserve">Quotation Estimate</w:t>
      </w:r>
      <w:r>
        <w:t xml:space="preserve"> </w:t>
      </w:r>
      <w:r>
        <w:t xml:space="preserve">and confirms that the financial figures presented are acceptable for the engagement of the</w:t>
      </w:r>
      <w:r>
        <w:t xml:space="preserve"> </w:t>
      </w:r>
      <w:r>
        <w:t xml:space="preserve">University Lecturer</w:t>
      </w:r>
      <w:r>
        <w:t xml:space="preserve"> </w:t>
      </w:r>
      <w:r>
        <w:t xml:space="preserve">position within the</w:t>
      </w:r>
      <w:r>
        <w:t xml:space="preserve"> </w:t>
      </w:r>
      <w:r>
        <w:t xml:space="preserve">United States San Francisco</w:t>
      </w:r>
      <w:r>
        <w:t xml:space="preserve"> </w:t>
      </w:r>
      <w:r>
        <w:t xml:space="preserve">academic framework. This acceptance authorizes Bay Area Academic Talent Solutions, Inc. to proceed with the recruitment and onboarding processes as outlined herein.</w:t>
      </w:r>
    </w:p>
    <w:p>
      <w:pPr>
        <w:pStyle w:val="BodyText"/>
      </w:pPr>
      <w:r>
        <w:rPr>
          <w:bCs/>
          <w:b/>
        </w:rPr>
        <w:t xml:space="preserve">Authorized Signatory — University of San Francisco</w:t>
      </w:r>
      <w:r>
        <w:br/>
      </w:r>
      <w:r>
        <w:t xml:space="preserve">Name / Title / Date</w:t>
      </w:r>
    </w:p>
    <w:p>
      <w:pPr>
        <w:pStyle w:val="BodyText"/>
      </w:pPr>
      <w:r>
        <w:rPr>
          <w:bCs/>
          <w:b/>
        </w:rPr>
        <w:t xml:space="preserve">Bay Area Academic Talent Solutions, Inc.</w:t>
      </w:r>
      <w:r>
        <w:br/>
      </w:r>
      <w:r>
        <w:t xml:space="preserve">Name / Title / Date</w:t>
      </w:r>
    </w:p>
    <w:p>
      <w:pPr>
        <w:pStyle w:val="BodyText"/>
      </w:pPr>
      <w:r>
        <w:t xml:space="preserve">Quotation Estimate No. QTE-2025-SF-0472 — University Lecturer — United States San Francisco</w:t>
      </w:r>
    </w:p>
    <w:p>
      <w:pPr>
        <w:pStyle w:val="BodyText"/>
      </w:pPr>
      <w:r>
        <w:t xml:space="preserve">Bay Area Academic Talent Solutions, Inc. © 2025. All rights reserved. This document is confidential and intended solely for the named recipient.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United States San Francisco</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