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Location: Tashkent, Uzbekistan</w:t>
      </w:r>
    </w:p>
    <w:bookmarkEnd w:id="20"/>
    <w:p>
      <w:pPr>
        <w:pStyle w:val="BodyText"/>
      </w:pPr>
      <w:r>
        <w:rPr>
          <w:bCs/>
          <w:b/>
        </w:rPr>
        <w:t xml:space="preserve">Document No.:</w:t>
      </w:r>
      <w:r>
        <w:t xml:space="preserve"> </w:t>
      </w:r>
      <w:r>
        <w:t xml:space="preserve">QE-2025-TK-0472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t xml:space="preserve"> </w:t>
      </w:r>
      <w:r>
        <w:t xml:space="preserve">Tashkent State University of Economics</w:t>
      </w:r>
      <w:r>
        <w:br/>
      </w:r>
      <w:r>
        <w:rPr>
          <w:bCs/>
          <w:b/>
        </w:rPr>
        <w:t xml:space="preserve">Prepared By:</w:t>
      </w:r>
      <w:r>
        <w:t xml:space="preserve"> </w:t>
      </w:r>
      <w:r>
        <w:t xml:space="preserve">Academic Talent Solutions LLP</w:t>
      </w:r>
      <w:r>
        <w:br/>
      </w:r>
      <w:r>
        <w:rPr>
          <w:bCs/>
          <w:b/>
        </w:rPr>
        <w:t xml:space="preserve">Reference:</w:t>
      </w:r>
      <w:r>
        <w:t xml:space="preserve"> </w:t>
      </w:r>
      <w:r>
        <w:t xml:space="preserve">UZ-TK-LEC-2025</w:t>
      </w:r>
    </w:p>
    <w:bookmarkStart w:id="21" w:name="X0c7581080508d578c26b6d8dfd726c7e3ca5cc9"/>
    <w:p>
      <w:pPr>
        <w:pStyle w:val="Heading2"/>
      </w:pPr>
      <w:r>
        <w:t xml:space="preserve">1. Purpose and Scope of This Quotation Estimate</w:t>
      </w:r>
    </w:p>
    <w:p>
      <w:pPr>
        <w:pStyle w:val="FirstParagraph"/>
      </w:pPr>
      <w:r>
        <w:t xml:space="preserve">This Quotation Estimate document is issued in response to the formal request submitted by the Faculty of International Relations at Tashkent State University of Economics for the recruitment and engagement of a qualified University Lecturer. The scope of this Quotation Estimate encompasses the full professional services package for a University Lecturer position based in Uzbekistan Tashkent, covering academic instruction, curriculum development, research supervision, and administrative duties for the 2025/2026 academic year.</w:t>
      </w:r>
    </w:p>
    <w:p>
      <w:pPr>
        <w:pStyle w:val="BodyText"/>
      </w:pPr>
      <w:r>
        <w:t xml:space="preserve">This Quotation Estimate has been prepared in accordance with the labor regulations of the Republic of Uzbekistan, the academic standards established by the Ministry of Higher Education, Science and Innovation of Uzbekistan, and the institutional policies governing the appointment of academic staff in Tashkent. All figures presented herein are denominated in Uzbek Som (UZS) unless otherwise specified, with USD equivalents provided for reference purposes.</w:t>
      </w:r>
    </w:p>
    <w:bookmarkEnd w:id="21"/>
    <w:bookmarkStart w:id="23" w:name="position-description-university-lecturer"/>
    <w:p>
      <w:pPr>
        <w:pStyle w:val="Heading2"/>
      </w:pPr>
      <w:r>
        <w:t xml:space="preserve">2. Position Description – University Lecturer</w:t>
      </w:r>
    </w:p>
    <w:p>
      <w:pPr>
        <w:pStyle w:val="FirstParagraph"/>
      </w:pPr>
      <w:r>
        <w:t xml:space="preserve">The University Lecturer position described in this Quotation Estimate is a full-time, one-year renewable academic appointment. The successful candidate will be responsible for delivering undergraduate and graduate-level courses in the field of International Economics and Trade Policy. The University Lecturer will be expected to maintain a balanced workload across teaching, research, and service activities as defined by the host institution in Uzbekistan Tashkent.</w:t>
      </w:r>
    </w:p>
    <w:bookmarkStart w:id="22" w:name="key-responsibilities-include"/>
    <w:p>
      <w:pPr>
        <w:pStyle w:val="Heading3"/>
      </w:pPr>
      <w:r>
        <w:t xml:space="preserve">Key Responsibilities Include:</w:t>
      </w:r>
    </w:p>
    <w:p>
      <w:pPr>
        <w:numPr>
          <w:ilvl w:val="0"/>
          <w:numId w:val="1001"/>
        </w:numPr>
        <w:pStyle w:val="Compact"/>
      </w:pPr>
      <w:r>
        <w:t xml:space="preserve">Delivery of a minimum of 24 contact hours per week across two or three course modules at the undergraduate and master's levels.</w:t>
      </w:r>
    </w:p>
    <w:p>
      <w:pPr>
        <w:numPr>
          <w:ilvl w:val="0"/>
          <w:numId w:val="1001"/>
        </w:numPr>
        <w:pStyle w:val="Compact"/>
      </w:pPr>
      <w:r>
        <w:t xml:space="preserve">Development and continuous updating of course materials, syllabi, and assessment instruments aligned with the national curriculum framework of Uzbekistan.</w:t>
      </w:r>
    </w:p>
    <w:p>
      <w:pPr>
        <w:numPr>
          <w:ilvl w:val="0"/>
          <w:numId w:val="1001"/>
        </w:numPr>
        <w:pStyle w:val="Compact"/>
      </w:pPr>
      <w:r>
        <w:t xml:space="preserve">Supervision of a maximum of six (6) master's thesis students and four (4) doctoral candidates per academic year.</w:t>
      </w:r>
    </w:p>
    <w:p>
      <w:pPr>
        <w:numPr>
          <w:ilvl w:val="0"/>
          <w:numId w:val="1001"/>
        </w:numPr>
        <w:pStyle w:val="Compact"/>
      </w:pPr>
      <w:r>
        <w:t xml:space="preserve">Participation in departmental meetings, faculty senate sessions, and institutional accreditation review processes.</w:t>
      </w:r>
    </w:p>
    <w:p>
      <w:pPr>
        <w:numPr>
          <w:ilvl w:val="0"/>
          <w:numId w:val="1001"/>
        </w:numPr>
        <w:pStyle w:val="Compact"/>
      </w:pPr>
      <w:r>
        <w:t xml:space="preserve">Contribution to at least two (2) peer-reviewed publications or conference presentations annually in the field of international trade and economic policy.</w:t>
      </w:r>
    </w:p>
    <w:p>
      <w:pPr>
        <w:numPr>
          <w:ilvl w:val="0"/>
          <w:numId w:val="1001"/>
        </w:numPr>
        <w:pStyle w:val="Compact"/>
      </w:pPr>
      <w:r>
        <w:t xml:space="preserve">Mentoring of junior academic staff and support for student academic advising within the Tashkent campus.</w:t>
      </w:r>
    </w:p>
    <w:p>
      <w:pPr>
        <w:numPr>
          <w:ilvl w:val="0"/>
          <w:numId w:val="1001"/>
        </w:numPr>
        <w:pStyle w:val="Compact"/>
      </w:pPr>
      <w:r>
        <w:t xml:space="preserve">Engagement in community outreach programs and industry partnerships as directed by the university administration in Uzbekistan Tashkent.</w:t>
      </w:r>
    </w:p>
    <w:bookmarkEnd w:id="22"/>
    <w:bookmarkEnd w:id="23"/>
    <w:bookmarkStart w:id="24" w:name="X163bad9532cf4f79db0625319df19f0f800d6d6"/>
    <w:p>
      <w:pPr>
        <w:pStyle w:val="Heading2"/>
      </w:pPr>
      <w:r>
        <w:t xml:space="preserve">3. Financial Breakdown – Quotation Estimate Summary</w:t>
      </w:r>
    </w:p>
    <w:p>
      <w:pPr>
        <w:pStyle w:val="FirstParagraph"/>
      </w:pPr>
      <w:r>
        <w:t xml:space="preserve">The following table presents the itemized cost structure for the University Lecturer engagement as detailed in this Quotation Estimate. All amounts are for the full academic year (September 2025 through August 2026).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(UZS)</w:t>
            </w:r>
          </w:p>
        </w:tc>
        <w:tc>
          <w:tcPr/>
          <w:p>
            <w:pPr>
              <w:pStyle w:val="Compact"/>
              <w:jc w:val="left"/>
            </w:pPr>
            <w:r>
              <w:t xml:space="preserve">Amount (USD Approx.)</w:t>
            </w:r>
          </w:p>
        </w:tc>
      </w:tr>
      <w:tr>
        <w:tc>
          <w:tcPr/>
          <w:p>
            <w:pPr>
              <w:pStyle w:val="Compact"/>
              <w:jc w:val="left"/>
            </w:pPr>
            <w:r>
              <w:t xml:space="preserve">3.1</w:t>
            </w:r>
          </w:p>
        </w:tc>
        <w:tc>
          <w:tcPr/>
          <w:p>
            <w:pPr>
              <w:pStyle w:val="Compact"/>
              <w:jc w:val="left"/>
            </w:pPr>
            <w:r>
              <w:t xml:space="preserve">Base Monthly Salary – University Lecturer</w:t>
            </w:r>
          </w:p>
        </w:tc>
        <w:tc>
          <w:tcPr/>
          <w:p>
            <w:pPr>
              <w:pStyle w:val="Compact"/>
              <w:jc w:val="left"/>
            </w:pPr>
            <w:r>
              <w:t xml:space="preserve">12 months</w:t>
            </w:r>
          </w:p>
        </w:tc>
        <w:tc>
          <w:tcPr/>
          <w:p>
            <w:pPr>
              <w:pStyle w:val="Compact"/>
              <w:jc w:val="left"/>
            </w:pPr>
            <w:r>
              <w:t xml:space="preserve">1,440,000,000</w:t>
            </w:r>
          </w:p>
        </w:tc>
        <w:tc>
          <w:tcPr/>
          <w:p>
            <w:pPr>
              <w:pStyle w:val="Compact"/>
              <w:jc w:val="left"/>
            </w:pPr>
            <w:r>
              <w:t xml:space="preserve">$108,000</w:t>
            </w:r>
          </w:p>
        </w:tc>
      </w:tr>
      <w:tr>
        <w:tc>
          <w:tcPr/>
          <w:p>
            <w:pPr>
              <w:pStyle w:val="Compact"/>
              <w:jc w:val="left"/>
            </w:pPr>
            <w:r>
              <w:t xml:space="preserve">3.2</w:t>
            </w:r>
          </w:p>
        </w:tc>
        <w:tc>
          <w:tcPr/>
          <w:p>
            <w:pPr>
              <w:pStyle w:val="Compact"/>
              <w:jc w:val="left"/>
            </w:pPr>
            <w:r>
              <w:t xml:space="preserve">Academic Performance Bonus (annual, subject to KPI review)</w:t>
            </w:r>
          </w:p>
        </w:tc>
        <w:tc>
          <w:tcPr/>
          <w:p>
            <w:pPr>
              <w:pStyle w:val="Compact"/>
              <w:jc w:val="left"/>
            </w:pPr>
            <w:r>
              <w:t xml:space="preserve">1 payment</w:t>
            </w:r>
          </w:p>
        </w:tc>
        <w:tc>
          <w:tcPr/>
          <w:p>
            <w:pPr>
              <w:pStyle w:val="Compact"/>
              <w:jc w:val="left"/>
            </w:pPr>
            <w:r>
              <w:t xml:space="preserve">180,000,000</w:t>
            </w:r>
          </w:p>
        </w:tc>
        <w:tc>
          <w:tcPr/>
          <w:p>
            <w:pPr>
              <w:pStyle w:val="Compact"/>
              <w:jc w:val="left"/>
            </w:pPr>
            <w:r>
              <w:t xml:space="preserve">$13,500</w:t>
            </w:r>
          </w:p>
        </w:tc>
      </w:tr>
      <w:tr>
        <w:tc>
          <w:tcPr/>
          <w:p>
            <w:pPr>
              <w:pStyle w:val="Compact"/>
              <w:jc w:val="left"/>
            </w:pPr>
            <w:r>
              <w:t xml:space="preserve">3.3</w:t>
            </w:r>
          </w:p>
        </w:tc>
        <w:tc>
          <w:tcPr/>
          <w:p>
            <w:pPr>
              <w:pStyle w:val="Compact"/>
              <w:jc w:val="left"/>
            </w:pPr>
            <w:r>
              <w:t xml:space="preserve">Research Grant / Publication Stipend</w:t>
            </w:r>
          </w:p>
        </w:tc>
        <w:tc>
          <w:tcPr/>
          <w:p>
            <w:pPr>
              <w:pStyle w:val="Compact"/>
              <w:jc w:val="left"/>
            </w:pPr>
            <w:r>
              <w:t xml:space="preserve">12 months</w:t>
            </w:r>
          </w:p>
        </w:tc>
        <w:tc>
          <w:tcPr/>
          <w:p>
            <w:pPr>
              <w:pStyle w:val="Compact"/>
              <w:jc w:val="left"/>
            </w:pPr>
            <w:r>
              <w:t xml:space="preserve">96,000,000</w:t>
            </w:r>
          </w:p>
        </w:tc>
        <w:tc>
          <w:tcPr/>
          <w:p>
            <w:pPr>
              <w:pStyle w:val="Compact"/>
              <w:jc w:val="left"/>
            </w:pPr>
            <w:r>
              <w:t xml:space="preserve">$7,200</w:t>
            </w:r>
          </w:p>
        </w:tc>
      </w:tr>
      <w:tr>
        <w:tc>
          <w:tcPr/>
          <w:p>
            <w:pPr>
              <w:pStyle w:val="Compact"/>
              <w:jc w:val="left"/>
            </w:pPr>
            <w:r>
              <w:t xml:space="preserve">3.4</w:t>
            </w:r>
          </w:p>
        </w:tc>
        <w:tc>
          <w:tcPr/>
          <w:p>
            <w:pPr>
              <w:pStyle w:val="Compact"/>
              <w:jc w:val="left"/>
            </w:pPr>
            <w:r>
              <w:t xml:space="preserve">Relocation and Settlement Allowance (one-time)</w:t>
            </w:r>
          </w:p>
        </w:tc>
        <w:tc>
          <w:tcPr/>
          <w:p>
            <w:pPr>
              <w:pStyle w:val="Compact"/>
              <w:jc w:val="left"/>
            </w:pPr>
            <w:r>
              <w:t xml:space="preserve">1 payment</w:t>
            </w:r>
          </w:p>
        </w:tc>
        <w:tc>
          <w:tcPr/>
          <w:p>
            <w:pPr>
              <w:pStyle w:val="Compact"/>
              <w:jc w:val="left"/>
            </w:pPr>
            <w:r>
              <w:t xml:space="preserve">240,000,000</w:t>
            </w:r>
          </w:p>
        </w:tc>
        <w:tc>
          <w:tcPr/>
          <w:p>
            <w:pPr>
              <w:pStyle w:val="Compact"/>
              <w:jc w:val="left"/>
            </w:pPr>
            <w:r>
              <w:t xml:space="preserve">$18,000</w:t>
            </w:r>
          </w:p>
        </w:tc>
      </w:tr>
      <w:tr>
        <w:tc>
          <w:tcPr/>
          <w:p>
            <w:pPr>
              <w:pStyle w:val="Compact"/>
              <w:jc w:val="left"/>
            </w:pPr>
            <w:r>
              <w:t xml:space="preserve">3.5</w:t>
            </w:r>
          </w:p>
        </w:tc>
        <w:tc>
          <w:tcPr/>
          <w:p>
            <w:pPr>
              <w:pStyle w:val="Compact"/>
              <w:jc w:val="left"/>
            </w:pPr>
            <w:r>
              <w:t xml:space="preserve">Accommodation Subsidy (university-provided housing in Tashkent)</w:t>
            </w:r>
          </w:p>
        </w:tc>
        <w:tc>
          <w:tcPr/>
          <w:p>
            <w:pPr>
              <w:pStyle w:val="Compact"/>
              <w:jc w:val="left"/>
            </w:pPr>
            <w:r>
              <w:t xml:space="preserve">12 months</w:t>
            </w:r>
          </w:p>
        </w:tc>
        <w:tc>
          <w:tcPr/>
          <w:p>
            <w:pPr>
              <w:pStyle w:val="Compact"/>
              <w:jc w:val="left"/>
            </w:pPr>
            <w:r>
              <w:t xml:space="preserve">360,000,000</w:t>
            </w:r>
          </w:p>
        </w:tc>
        <w:tc>
          <w:tcPr/>
          <w:p>
            <w:pPr>
              <w:pStyle w:val="Compact"/>
              <w:jc w:val="left"/>
            </w:pPr>
            <w:r>
              <w:t xml:space="preserve">$27,000</w:t>
            </w:r>
          </w:p>
        </w:tc>
      </w:tr>
      <w:tr>
        <w:tc>
          <w:tcPr/>
          <w:p>
            <w:pPr>
              <w:pStyle w:val="Compact"/>
              <w:jc w:val="left"/>
            </w:pPr>
            <w:r>
              <w:t xml:space="preserve">3.6</w:t>
            </w:r>
          </w:p>
        </w:tc>
        <w:tc>
          <w:tcPr/>
          <w:p>
            <w:pPr>
              <w:pStyle w:val="Compact"/>
              <w:jc w:val="left"/>
            </w:pPr>
            <w:r>
              <w:t xml:space="preserve">Health Insurance (comprehensive, covering Uzbekistan Tashkent network)</w:t>
            </w:r>
          </w:p>
        </w:tc>
        <w:tc>
          <w:tcPr/>
          <w:p>
            <w:pPr>
              <w:pStyle w:val="Compact"/>
              <w:jc w:val="left"/>
            </w:pPr>
            <w:r>
              <w:t xml:space="preserve">12 months</w:t>
            </w:r>
          </w:p>
        </w:tc>
        <w:tc>
          <w:tcPr/>
          <w:p>
            <w:pPr>
              <w:pStyle w:val="Compact"/>
              <w:jc w:val="left"/>
            </w:pPr>
            <w:r>
              <w:t xml:space="preserve">120,000,000</w:t>
            </w:r>
          </w:p>
        </w:tc>
        <w:tc>
          <w:tcPr/>
          <w:p>
            <w:pPr>
              <w:pStyle w:val="Compact"/>
              <w:jc w:val="left"/>
            </w:pPr>
            <w:r>
              <w:t xml:space="preserve">$9,000</w:t>
            </w:r>
          </w:p>
        </w:tc>
      </w:tr>
      <w:tr>
        <w:tc>
          <w:tcPr/>
          <w:p>
            <w:pPr>
              <w:pStyle w:val="Compact"/>
              <w:jc w:val="left"/>
            </w:pPr>
            <w:r>
              <w:t xml:space="preserve">3.7</w:t>
            </w:r>
          </w:p>
        </w:tc>
        <w:tc>
          <w:tcPr/>
          <w:p>
            <w:pPr>
              <w:pStyle w:val="Compact"/>
              <w:jc w:val="left"/>
            </w:pPr>
            <w:r>
              <w:t xml:space="preserve">Annual Airfare (round-trip, economy class, home country to Tashkent)</w:t>
            </w:r>
          </w:p>
        </w:tc>
        <w:tc>
          <w:tcPr/>
          <w:p>
            <w:pPr>
              <w:pStyle w:val="Compact"/>
              <w:jc w:val="left"/>
            </w:pPr>
            <w:r>
              <w:t xml:space="preserve">1 trip</w:t>
            </w:r>
          </w:p>
        </w:tc>
        <w:tc>
          <w:tcPr/>
          <w:p>
            <w:pPr>
              <w:pStyle w:val="Compact"/>
              <w:jc w:val="left"/>
            </w:pPr>
            <w:r>
              <w:t xml:space="preserve">108,000,000</w:t>
            </w:r>
          </w:p>
        </w:tc>
        <w:tc>
          <w:tcPr/>
          <w:p>
            <w:pPr>
              <w:pStyle w:val="Compact"/>
              <w:jc w:val="left"/>
            </w:pPr>
            <w:r>
              <w:t xml:space="preserve">$8,100</w:t>
            </w:r>
          </w:p>
        </w:tc>
      </w:tr>
      <w:tr>
        <w:tc>
          <w:tcPr/>
          <w:p>
            <w:pPr>
              <w:pStyle w:val="Compact"/>
              <w:jc w:val="left"/>
            </w:pPr>
            <w:r>
              <w:t xml:space="preserve">3.8</w:t>
            </w:r>
          </w:p>
        </w:tc>
        <w:tc>
          <w:tcPr/>
          <w:p>
            <w:pPr>
              <w:pStyle w:val="Compact"/>
              <w:jc w:val="left"/>
            </w:pPr>
            <w:r>
              <w:t xml:space="preserve">Professional Development and Conference Travel Budget</w:t>
            </w:r>
          </w:p>
        </w:tc>
        <w:tc>
          <w:tcPr/>
          <w:p>
            <w:pPr>
              <w:pStyle w:val="Compact"/>
              <w:jc w:val="left"/>
            </w:pPr>
            <w:r>
              <w:t xml:space="preserve">12 months</w:t>
            </w:r>
          </w:p>
        </w:tc>
        <w:tc>
          <w:tcPr/>
          <w:p>
            <w:pPr>
              <w:pStyle w:val="Compact"/>
              <w:jc w:val="left"/>
            </w:pPr>
            <w:r>
              <w:t xml:space="preserve">72,000,000</w:t>
            </w:r>
          </w:p>
        </w:tc>
        <w:tc>
          <w:tcPr/>
          <w:p>
            <w:pPr>
              <w:pStyle w:val="Compact"/>
              <w:jc w:val="left"/>
            </w:pPr>
            <w:r>
              <w:t xml:space="preserve">$5,400</w:t>
            </w:r>
          </w:p>
        </w:tc>
      </w:tr>
      <w:tr>
        <w:tc>
          <w:tcPr/>
          <w:p>
            <w:pPr>
              <w:pStyle w:val="Compact"/>
              <w:jc w:val="left"/>
            </w:pPr>
            <w:r>
              <w:t xml:space="preserve">3.9</w:t>
            </w:r>
          </w:p>
        </w:tc>
        <w:tc>
          <w:tcPr/>
          <w:p>
            <w:pPr>
              <w:pStyle w:val="Compact"/>
              <w:jc w:val="left"/>
            </w:pPr>
            <w:r>
              <w:t xml:space="preserve">Language Training (Uzbek language instruction, 3 months intensive)</w:t>
            </w:r>
          </w:p>
        </w:tc>
        <w:tc>
          <w:tcPr/>
          <w:p>
            <w:pPr>
              <w:pStyle w:val="Compact"/>
              <w:jc w:val="left"/>
            </w:pPr>
            <w:r>
              <w:t xml:space="preserve">3 months</w:t>
            </w:r>
          </w:p>
        </w:tc>
        <w:tc>
          <w:tcPr/>
          <w:p>
            <w:pPr>
              <w:pStyle w:val="Compact"/>
              <w:jc w:val="left"/>
            </w:pPr>
            <w:r>
              <w:t xml:space="preserve">54,000,000</w:t>
            </w:r>
          </w:p>
        </w:tc>
        <w:tc>
          <w:tcPr/>
          <w:p>
            <w:pPr>
              <w:pStyle w:val="Compact"/>
              <w:jc w:val="left"/>
            </w:pPr>
            <w:r>
              <w:t xml:space="preserve">$4,050</w:t>
            </w:r>
          </w:p>
        </w:tc>
      </w:tr>
      <w:tr>
        <w:tc>
          <w:tcPr/>
          <w:p>
            <w:pPr>
              <w:pStyle w:val="Compact"/>
              <w:jc w:val="left"/>
            </w:pPr>
            <w:r>
              <w:t xml:space="preserve">3.10</w:t>
            </w:r>
          </w:p>
        </w:tc>
        <w:tc>
          <w:tcPr/>
          <w:p>
            <w:pPr>
              <w:pStyle w:val="Compact"/>
              <w:jc w:val="left"/>
            </w:pPr>
            <w:r>
              <w:t xml:space="preserve">Work Permit and Visa Processing Fees (Uzbekistan)</w:t>
            </w:r>
          </w:p>
        </w:tc>
        <w:tc>
          <w:tcPr/>
          <w:p>
            <w:pPr>
              <w:pStyle w:val="Compact"/>
              <w:jc w:val="left"/>
            </w:pPr>
            <w:r>
              <w:t xml:space="preserve">1 payment</w:t>
            </w:r>
          </w:p>
        </w:tc>
        <w:tc>
          <w:tcPr/>
          <w:p>
            <w:pPr>
              <w:pStyle w:val="Compact"/>
              <w:jc w:val="left"/>
            </w:pPr>
            <w:r>
              <w:t xml:space="preserve">36,000,000</w:t>
            </w:r>
          </w:p>
        </w:tc>
        <w:tc>
          <w:tcPr/>
          <w:p>
            <w:pPr>
              <w:pStyle w:val="Compact"/>
              <w:jc w:val="left"/>
            </w:pPr>
            <w:r>
              <w:t xml:space="preserve">$2,700</w:t>
            </w:r>
          </w:p>
        </w:tc>
      </w:tr>
      <w:tr>
        <w:tc>
          <w:tcPr>
            <w:gridSpan w:val="3"/>
          </w:tcPr>
          <w:p>
            <w:pPr>
              <w:pStyle w:val="Compact"/>
              <w:jc w:val="left"/>
            </w:pPr>
            <w:r>
              <w:t xml:space="preserve">TOTAL ESTIMATED ANNUAL COST</w:t>
            </w:r>
          </w:p>
        </w:tc>
        <w:tc>
          <w:tcPr/>
          <w:p>
            <w:pPr>
              <w:pStyle w:val="Compact"/>
              <w:jc w:val="left"/>
            </w:pPr>
            <w:r>
              <w:t xml:space="preserve">2,706,000,000</w:t>
            </w:r>
          </w:p>
        </w:tc>
        <w:tc>
          <w:tcPr/>
          <w:p>
            <w:pPr>
              <w:pStyle w:val="Compact"/>
              <w:jc w:val="left"/>
            </w:pPr>
            <w:r>
              <w:t xml:space="preserve">$202,950</w:t>
            </w:r>
          </w:p>
        </w:tc>
      </w:tr>
    </w:tbl>
    <w:bookmarkEnd w:id="24"/>
    <w:bookmarkStart w:id="25" w:name="X985eb999f0cfcda5f1af1a675bf0b7c2e0a6c64"/>
    <w:p>
      <w:pPr>
        <w:pStyle w:val="Heading2"/>
      </w:pPr>
      <w:r>
        <w:t xml:space="preserve">4. Terms and Conditions of This Quotation Estimate</w:t>
      </w:r>
    </w:p>
    <w:p>
      <w:pPr>
        <w:pStyle w:val="FirstParagraph"/>
      </w:pPr>
      <w:r>
        <w:t xml:space="preserve">This Quotation Estimate is valid for a period of ninety (90) calendar days from the date of issue. Acceptance of this Quotation Estimate constitutes a binding agreement between the contracting parties for the engagement of the University Lecturer in Uzbekistan Tashkent. The following terms govern this Quotation Estimate:</w:t>
      </w:r>
    </w:p>
    <w:p>
      <w:pPr>
        <w:numPr>
          <w:ilvl w:val="0"/>
          <w:numId w:val="1002"/>
        </w:numPr>
        <w:pStyle w:val="Compact"/>
      </w:pPr>
      <w:r>
        <w:rPr>
          <w:bCs/>
          <w:b/>
        </w:rPr>
        <w:t xml:space="preserve">Payment Schedule:</w:t>
      </w:r>
      <w:r>
        <w:t xml:space="preserve"> </w:t>
      </w:r>
      <w:r>
        <w:t xml:space="preserve">Base salary shall be disbursed on the last working day of each month via bank transfer to an account held at a licensed financial institution in Tashkent, Uzbekistan. The relocation allowance shall be paid within fourteen (14) days of the University Lecturer's arrival in Tashkent.</w:t>
      </w:r>
    </w:p>
    <w:p>
      <w:pPr>
        <w:numPr>
          <w:ilvl w:val="0"/>
          <w:numId w:val="1002"/>
        </w:numPr>
        <w:pStyle w:val="Compact"/>
      </w:pPr>
      <w:r>
        <w:rPr>
          <w:bCs/>
          <w:b/>
        </w:rPr>
        <w:t xml:space="preserve">Tax Obligations:</w:t>
      </w:r>
      <w:r>
        <w:t xml:space="preserve"> </w:t>
      </w:r>
      <w:r>
        <w:t xml:space="preserve">All income tax and social security contributions shall be withheld in accordance with the Tax Code of the Republic of Uzbekistan. The University Lecturer is responsible for any additional tax liabilities arising from dual-residency status.</w:t>
      </w:r>
    </w:p>
    <w:p>
      <w:pPr>
        <w:numPr>
          <w:ilvl w:val="0"/>
          <w:numId w:val="1002"/>
        </w:numPr>
        <w:pStyle w:val="Compact"/>
      </w:pPr>
      <w:r>
        <w:rPr>
          <w:bCs/>
          <w:b/>
        </w:rPr>
        <w:t xml:space="preserve">Termination:</w:t>
      </w:r>
      <w:r>
        <w:t xml:space="preserve"> </w:t>
      </w:r>
      <w:r>
        <w:t xml:space="preserve">Either party may terminate the engagement with a written notice period of sixty (60) days. In the event of termination by the institution without cause, a severance payment equivalent to two (2) months' base salary shall be provided.</w:t>
      </w:r>
    </w:p>
    <w:p>
      <w:pPr>
        <w:numPr>
          <w:ilvl w:val="0"/>
          <w:numId w:val="1002"/>
        </w:numPr>
        <w:pStyle w:val="Compact"/>
      </w:pPr>
      <w:r>
        <w:rPr>
          <w:bCs/>
          <w:b/>
        </w:rPr>
        <w:t xml:space="preserve">Intellectual Property:</w:t>
      </w:r>
      <w:r>
        <w:t xml:space="preserve"> </w:t>
      </w:r>
      <w:r>
        <w:t xml:space="preserve">All research outputs, publications, and course materials developed during the tenure of the University Lecturer shall be jointly owned by the lecturer and the host institution, as stipulated in the academic employment contract.</w:t>
      </w:r>
    </w:p>
    <w:p>
      <w:pPr>
        <w:numPr>
          <w:ilvl w:val="0"/>
          <w:numId w:val="1002"/>
        </w:numPr>
        <w:pStyle w:val="Compact"/>
      </w:pPr>
      <w:r>
        <w:rPr>
          <w:bCs/>
          <w:b/>
        </w:rPr>
        <w:t xml:space="preserve">Compliance:</w:t>
      </w:r>
      <w:r>
        <w:t xml:space="preserve"> </w:t>
      </w:r>
      <w:r>
        <w:t xml:space="preserve">The University Lecturer must comply with all laws and regulations of the Republic of Uzbekistan, including but not limited to the Labor Code, immigration regulations, and institutional policies of the host university in Tashkent.</w:t>
      </w:r>
    </w:p>
    <w:p>
      <w:pPr>
        <w:numPr>
          <w:ilvl w:val="0"/>
          <w:numId w:val="1002"/>
        </w:numPr>
        <w:pStyle w:val="Compact"/>
      </w:pPr>
      <w:r>
        <w:rPr>
          <w:bCs/>
          <w:b/>
        </w:rPr>
        <w:t xml:space="preserve">Confidentiality:</w:t>
      </w:r>
      <w:r>
        <w:t xml:space="preserve"> </w:t>
      </w:r>
      <w:r>
        <w:t xml:space="preserve">The University Lecturer shall maintain strict confidentiality regarding student records, institutional data, and proprietary academic materials throughout and for two (2) years following the termination of this engagement.</w:t>
      </w:r>
    </w:p>
    <w:bookmarkEnd w:id="25"/>
    <w:bookmarkStart w:id="26" w:name="assumptions-and-exclusions"/>
    <w:p>
      <w:pPr>
        <w:pStyle w:val="Heading2"/>
      </w:pPr>
      <w:r>
        <w:t xml:space="preserve">5. Assumptions and Exclusions</w:t>
      </w:r>
    </w:p>
    <w:p>
      <w:pPr>
        <w:pStyle w:val="FirstParagraph"/>
      </w:pPr>
      <w:r>
        <w:rPr>
          <w:bCs/>
          <w:b/>
        </w:rPr>
        <w:t xml:space="preserve">Note:</w:t>
      </w:r>
      <w:r>
        <w:t xml:space="preserve"> </w:t>
      </w:r>
      <w:r>
        <w:t xml:space="preserve">This Quotation Estimate assumes that the University Lecturer candidate holds a minimum of a Doctoral degree (PhD) in a relevant discipline and possesses a minimum of five (5) years of post-doctoral teaching experience at a recognized university. The Quotation Estimate does not include costs associated with personal expenses, entertainment, or non-university-related travel. Exchange rate used for USD conversion is 1 USD = 13,333 UZS (National Bank of Uzbekistan rate as of June 2025). Actual UZS amounts shall prevail in the event of currency fluctuation.</w:t>
      </w:r>
    </w:p>
    <w:bookmarkEnd w:id="26"/>
    <w:bookmarkStart w:id="27" w:name="acceptance-and-authorization"/>
    <w:p>
      <w:pPr>
        <w:pStyle w:val="Heading2"/>
      </w:pPr>
      <w:r>
        <w:t xml:space="preserve">6. Acceptance and Authorization</w:t>
      </w:r>
    </w:p>
    <w:p>
      <w:pPr>
        <w:pStyle w:val="FirstParagraph"/>
      </w:pPr>
      <w:r>
        <w:t xml:space="preserve">By signing below, the authorized representative of the institution confirms acceptance of this Quotation Estimate for the University Lecturer position in Uzbekistan Tashkent. The signed copy of this document shall serve as the primary reference for the subsequent drafting of the formal employment contract.</w:t>
      </w:r>
    </w:p>
    <w:p>
      <w:pPr>
        <w:pStyle w:val="BodyText"/>
      </w:pPr>
      <w:r>
        <w:rPr>
          <w:bCs/>
          <w:b/>
        </w:rPr>
        <w:t xml:space="preserve">For and on behalf of:</w:t>
      </w:r>
      <w:r>
        <w:br/>
      </w:r>
      <w:r>
        <w:t xml:space="preserve">Tashkent State University of Economics</w:t>
      </w:r>
    </w:p>
    <w:p>
      <w:pPr>
        <w:pStyle w:val="BodyText"/>
      </w:pPr>
      <w:r>
        <w:t xml:space="preserve">Name: _________________________</w:t>
      </w:r>
      <w:r>
        <w:br/>
      </w:r>
      <w:r>
        <w:t xml:space="preserve">Title: Rector / Authorized Signatory</w:t>
      </w:r>
      <w:r>
        <w:br/>
      </w:r>
      <w:r>
        <w:t xml:space="preserve">Date: _________________________</w:t>
      </w:r>
    </w:p>
    <w:p>
      <w:pPr>
        <w:pStyle w:val="BodyText"/>
      </w:pPr>
      <w:r>
        <w:rPr>
          <w:bCs/>
          <w:b/>
        </w:rPr>
        <w:t xml:space="preserve">Prepared and issued by:</w:t>
      </w:r>
      <w:r>
        <w:br/>
      </w:r>
      <w:r>
        <w:t xml:space="preserve">Academic Talent Solutions LLP</w:t>
      </w:r>
    </w:p>
    <w:p>
      <w:pPr>
        <w:pStyle w:val="BodyText"/>
      </w:pPr>
      <w:r>
        <w:t xml:space="preserve">Name: _________________________</w:t>
      </w:r>
      <w:r>
        <w:br/>
      </w:r>
      <w:r>
        <w:t xml:space="preserve">Title: Lead Consultant</w:t>
      </w:r>
      <w:r>
        <w:br/>
      </w:r>
      <w:r>
        <w:t xml:space="preserve">Date: _________________________</w:t>
      </w:r>
    </w:p>
    <w:p>
      <w:pPr>
        <w:pStyle w:val="BodyText"/>
      </w:pPr>
      <w:r>
        <w:t xml:space="preserve">Quotation Estimate QE-2025-TK-0472 | University Lecturer Engagement | Tashkent, Uzbekistan</w:t>
      </w:r>
    </w:p>
    <w:p>
      <w:pPr>
        <w:pStyle w:val="BodyText"/>
      </w:pPr>
      <w:r>
        <w:t xml:space="preserve">This document is confidential and intended solely for the named recipient. Unauthorized reproduction or distribution is prohibited.</w:t>
      </w:r>
    </w:p>
    <w:p>
      <w:pPr>
        <w:pStyle w:val="BodyText"/>
      </w:pPr>
      <w:r>
        <w:t xml:space="preserve">© 2025 Academic Talent Solutions LLP.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Uzbekistan Tashkent</dc:title>
  <dc:creator/>
  <dc:language>en</dc:language>
  <cp:keywords/>
  <dcterms:created xsi:type="dcterms:W3CDTF">2026-10-10T01:59:09Z</dcterms:created>
  <dcterms:modified xsi:type="dcterms:W3CDTF">2026-10-10T01:59:09Z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