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Academic Services — University Lecturer Engagement</w:t>
      </w:r>
    </w:p>
    <w:p>
      <w:pPr>
        <w:pStyle w:val="BodyText"/>
      </w:pPr>
      <w:r>
        <w:rPr>
          <w:bCs/>
          <w:b/>
        </w:rPr>
        <w:t xml:space="preserve">Reference No.:</w:t>
      </w:r>
      <w:r>
        <w:t xml:space="preserve"> </w:t>
      </w:r>
      <w:r>
        <w:t xml:space="preserve">QTE-VC-2025-0472  | </w:t>
      </w:r>
      <w:r>
        <w:t xml:space="preserve"> </w:t>
      </w:r>
      <w:r>
        <w:rPr>
          <w:bCs/>
          <w:b/>
        </w:rPr>
        <w:t xml:space="preserve">Location:</w:t>
      </w:r>
      <w:r>
        <w:t xml:space="preserve"> </w:t>
      </w:r>
      <w:r>
        <w:t xml:space="preserve">Venezuela, Caracas</w:t>
      </w:r>
    </w:p>
    <w:bookmarkEnd w:id="20"/>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Universidad Metropolitana de Caracas</w:t>
      </w:r>
    </w:p>
    <w:p>
      <w:pPr>
        <w:pStyle w:val="BodyText"/>
      </w:pPr>
      <w:r>
        <w:rPr>
          <w:bCs/>
          <w:b/>
        </w:rPr>
        <w:t xml:space="preserve">Prepared By:</w:t>
      </w:r>
      <w:r>
        <w:t xml:space="preserve"> </w:t>
      </w:r>
      <w:r>
        <w:t xml:space="preserve">Prof. Alejandro R. Mendoza, Ph.D.</w:t>
      </w:r>
    </w:p>
    <w:bookmarkStart w:id="21" w:name="X0c7581080508d578c26b6d8dfd726c7e3ca5cc9"/>
    <w:p>
      <w:pPr>
        <w:pStyle w:val="Heading2"/>
      </w:pPr>
      <w:r>
        <w:t xml:space="preserve">1. Purpose and Scope of This Quotation Estimate</w:t>
      </w:r>
    </w:p>
    <w:p>
      <w:pPr>
        <w:pStyle w:val="FirstParagraph"/>
      </w:pPr>
      <w:r>
        <w:t xml:space="preserve">This Quotation Estimate is formally issued to provide a comprehensive financial and operational breakdown for the engagement of a qualified University Lecturer to deliver academic instruction, research supervision, and curricular development services within the academic institutions of Venezuela, Caracas. The scope of this Quotation Estimate encompasses all professional services, travel considerations, material costs, and ancillary expenses associated with the University Lecturer role as defined in the institutional framework of the requesting university in Caracas, Venezuela.</w:t>
      </w:r>
    </w:p>
    <w:p>
      <w:pPr>
        <w:pStyle w:val="BodyText"/>
      </w:pPr>
      <w:r>
        <w:t xml:space="preserve">The University Lecturer position described herein is intended to support the Faculty of Engineering and Applied Sciences at the designated campus in Caracas, Venezuela, for a period of one full academic year (September 2025 through August 2026). All figures presented in this Quotation Estimate are subject to the terms and conditions outlined in Section 7 of this document.</w:t>
      </w:r>
    </w:p>
    <w:bookmarkEnd w:id="21"/>
    <w:bookmarkStart w:id="22" w:name="Xd522cf69b5ddc81d7579c5287a88901f6ed8950"/>
    <w:p>
      <w:pPr>
        <w:pStyle w:val="Heading2"/>
      </w:pPr>
      <w:r>
        <w:t xml:space="preserve">2. Professional Qualifications of the University Lecturer</w:t>
      </w:r>
    </w:p>
    <w:p>
      <w:pPr>
        <w:pStyle w:val="FirstParagraph"/>
      </w:pPr>
      <w:r>
        <w:t xml:space="preserve">The University Lecturer proposed for this engagement holds a Doctorate in Electrical Engineering from the Universidad Central de Venezuela, with over fourteen years of post-secondary teaching experience in Caracas and the broader Venezuelan academic landscape. The University Lecturer is a certified member of the Venezuelan Association of University Professors (AVPU) and has published over thirty peer-reviewed articles in international journals. The qualifications of this University Lecturer align with the minimum requirements established by the Venezuelan Ministry of Education for full-time academic appointments in Caracas-based institutions.</w:t>
      </w:r>
    </w:p>
    <w:bookmarkEnd w:id="22"/>
    <w:bookmarkStart w:id="23" w:name="detailed-cost-breakdown"/>
    <w:p>
      <w:pPr>
        <w:pStyle w:val="Heading2"/>
      </w:pPr>
      <w:r>
        <w:t xml:space="preserve">3. Detailed Cost Breakdown</w:t>
      </w:r>
    </w:p>
    <w:p>
      <w:pPr>
        <w:pStyle w:val="FirstParagraph"/>
      </w:pPr>
      <w:r>
        <w:t xml:space="preserve">The following table presents the itemized costs forming the basis of this Quotation Estimate for the University Lecturer engagement in Venezuela, Caracas: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 / Expense</w:t>
            </w:r>
          </w:p>
        </w:tc>
        <w:tc>
          <w:tcPr/>
          <w:p>
            <w:pPr>
              <w:pStyle w:val="Compact"/>
              <w:jc w:val="left"/>
            </w:pPr>
            <w:r>
              <w:t xml:space="preserve">Frequency</w:t>
            </w:r>
          </w:p>
        </w:tc>
        <w:tc>
          <w:tcPr/>
          <w:p>
            <w:pPr>
              <w:pStyle w:val="Compact"/>
              <w:jc w:val="left"/>
            </w:pPr>
            <w:r>
              <w:t xml:space="preserve">Amount (USD)</w:t>
            </w:r>
          </w:p>
        </w:tc>
      </w:tr>
      <w:tr>
        <w:tc>
          <w:tcPr/>
          <w:p>
            <w:pPr>
              <w:pStyle w:val="Compact"/>
              <w:jc w:val="left"/>
            </w:pPr>
            <w:r>
              <w:t xml:space="preserve">3.1</w:t>
            </w:r>
          </w:p>
        </w:tc>
        <w:tc>
          <w:tcPr/>
          <w:p>
            <w:pPr>
              <w:pStyle w:val="Compact"/>
              <w:jc w:val="left"/>
            </w:pPr>
            <w:r>
              <w:t xml:space="preserve">Base Monthly Honorarium — University Lecturer (40 contact hours/week)</w:t>
            </w:r>
          </w:p>
        </w:tc>
        <w:tc>
          <w:tcPr/>
          <w:p>
            <w:pPr>
              <w:pStyle w:val="Compact"/>
              <w:jc w:val="left"/>
            </w:pPr>
            <w:r>
              <w:t xml:space="preserve">Monthly (12 months)</w:t>
            </w:r>
          </w:p>
        </w:tc>
        <w:tc>
          <w:tcPr/>
          <w:p>
            <w:pPr>
              <w:pStyle w:val="Compact"/>
              <w:jc w:val="left"/>
            </w:pPr>
            <w:r>
              <w:t xml:space="preserve">$2,850.00</w:t>
            </w:r>
          </w:p>
        </w:tc>
      </w:tr>
      <w:tr>
        <w:tc>
          <w:tcPr/>
          <w:p>
            <w:pPr>
              <w:pStyle w:val="Compact"/>
              <w:jc w:val="left"/>
            </w:pPr>
            <w:r>
              <w:t xml:space="preserve">3.2</w:t>
            </w:r>
          </w:p>
        </w:tc>
        <w:tc>
          <w:tcPr/>
          <w:p>
            <w:pPr>
              <w:pStyle w:val="Compact"/>
              <w:jc w:val="left"/>
            </w:pPr>
            <w:r>
              <w:t xml:space="preserve">Research Supervision &amp; Thesis Advisory (up to 6 doctoral candidates)</w:t>
            </w:r>
          </w:p>
        </w:tc>
        <w:tc>
          <w:tcPr/>
          <w:p>
            <w:pPr>
              <w:pStyle w:val="Compact"/>
              <w:jc w:val="left"/>
            </w:pPr>
            <w:r>
              <w:t xml:space="preserve">Monthly (12 months)</w:t>
            </w:r>
          </w:p>
        </w:tc>
        <w:tc>
          <w:tcPr/>
          <w:p>
            <w:pPr>
              <w:pStyle w:val="Compact"/>
              <w:jc w:val="left"/>
            </w:pPr>
            <w:r>
              <w:t xml:space="preserve">$620.00</w:t>
            </w:r>
          </w:p>
        </w:tc>
      </w:tr>
      <w:tr>
        <w:tc>
          <w:tcPr/>
          <w:p>
            <w:pPr>
              <w:pStyle w:val="Compact"/>
              <w:jc w:val="left"/>
            </w:pPr>
            <w:r>
              <w:t xml:space="preserve">3.3</w:t>
            </w:r>
          </w:p>
        </w:tc>
        <w:tc>
          <w:tcPr/>
          <w:p>
            <w:pPr>
              <w:pStyle w:val="Compact"/>
              <w:jc w:val="left"/>
            </w:pPr>
            <w:r>
              <w:t xml:space="preserve">Curricular Development &amp; Syllabus Design (per semester)</w:t>
            </w:r>
          </w:p>
        </w:tc>
        <w:tc>
          <w:tcPr/>
          <w:p>
            <w:pPr>
              <w:pStyle w:val="Compact"/>
              <w:jc w:val="left"/>
            </w:pPr>
            <w:r>
              <w:t xml:space="preserve">Semester (2 terms)</w:t>
            </w:r>
          </w:p>
        </w:tc>
        <w:tc>
          <w:tcPr/>
          <w:p>
            <w:pPr>
              <w:pStyle w:val="Compact"/>
              <w:jc w:val="left"/>
            </w:pPr>
            <w:r>
              <w:t xml:space="preserve">$1,400.00</w:t>
            </w:r>
          </w:p>
        </w:tc>
      </w:tr>
      <w:tr>
        <w:tc>
          <w:tcPr/>
          <w:p>
            <w:pPr>
              <w:pStyle w:val="Compact"/>
              <w:jc w:val="left"/>
            </w:pPr>
            <w:r>
              <w:t xml:space="preserve">3.4</w:t>
            </w:r>
          </w:p>
        </w:tc>
        <w:tc>
          <w:tcPr/>
          <w:p>
            <w:pPr>
              <w:pStyle w:val="Compact"/>
              <w:jc w:val="left"/>
            </w:pPr>
            <w:r>
              <w:t xml:space="preserve">Academic Conference Representation in Caracas (2 events/year)</w:t>
            </w:r>
          </w:p>
        </w:tc>
        <w:tc>
          <w:tcPr/>
          <w:p>
            <w:pPr>
              <w:pStyle w:val="Compact"/>
              <w:jc w:val="left"/>
            </w:pPr>
            <w:r>
              <w:t xml:space="preserve">Annual</w:t>
            </w:r>
          </w:p>
        </w:tc>
        <w:tc>
          <w:tcPr/>
          <w:p>
            <w:pPr>
              <w:pStyle w:val="Compact"/>
              <w:jc w:val="left"/>
            </w:pPr>
            <w:r>
              <w:t xml:space="preserve">$950.00</w:t>
            </w:r>
          </w:p>
        </w:tc>
      </w:tr>
      <w:tr>
        <w:tc>
          <w:tcPr/>
          <w:p>
            <w:pPr>
              <w:pStyle w:val="Compact"/>
              <w:jc w:val="left"/>
            </w:pPr>
            <w:r>
              <w:t xml:space="preserve">3.5</w:t>
            </w:r>
          </w:p>
        </w:tc>
        <w:tc>
          <w:tcPr/>
          <w:p>
            <w:pPr>
              <w:pStyle w:val="Compact"/>
              <w:jc w:val="left"/>
            </w:pPr>
            <w:r>
              <w:t xml:space="preserve">Teaching Materials, Laboratory Consumables &amp; Software Licenses</w:t>
            </w:r>
          </w:p>
        </w:tc>
        <w:tc>
          <w:tcPr/>
          <w:p>
            <w:pPr>
              <w:pStyle w:val="Compact"/>
              <w:jc w:val="left"/>
            </w:pPr>
            <w:r>
              <w:t xml:space="preserve">Annual</w:t>
            </w:r>
          </w:p>
        </w:tc>
        <w:tc>
          <w:tcPr/>
          <w:p>
            <w:pPr>
              <w:pStyle w:val="Compact"/>
              <w:jc w:val="left"/>
            </w:pPr>
            <w:r>
              <w:t xml:space="preserve">$2,200.00</w:t>
            </w:r>
          </w:p>
        </w:tc>
      </w:tr>
      <w:tr>
        <w:tc>
          <w:tcPr/>
          <w:p>
            <w:pPr>
              <w:pStyle w:val="Compact"/>
              <w:jc w:val="left"/>
            </w:pPr>
            <w:r>
              <w:t xml:space="preserve">3.6</w:t>
            </w:r>
          </w:p>
        </w:tc>
        <w:tc>
          <w:tcPr/>
          <w:p>
            <w:pPr>
              <w:pStyle w:val="Compact"/>
              <w:jc w:val="left"/>
            </w:pPr>
            <w:r>
              <w:t xml:space="preserve">Local Transportation Allowance within Caracas Metropolitan Area</w:t>
            </w:r>
          </w:p>
        </w:tc>
        <w:tc>
          <w:tcPr/>
          <w:p>
            <w:pPr>
              <w:pStyle w:val="Compact"/>
              <w:jc w:val="left"/>
            </w:pPr>
            <w:r>
              <w:t xml:space="preserve">Monthly (12 months)</w:t>
            </w:r>
          </w:p>
        </w:tc>
        <w:tc>
          <w:tcPr/>
          <w:p>
            <w:pPr>
              <w:pStyle w:val="Compact"/>
              <w:jc w:val="left"/>
            </w:pPr>
            <w:r>
              <w:t xml:space="preserve">$180.00</w:t>
            </w:r>
          </w:p>
        </w:tc>
      </w:tr>
      <w:tr>
        <w:tc>
          <w:tcPr/>
          <w:p>
            <w:pPr>
              <w:pStyle w:val="Compact"/>
              <w:jc w:val="left"/>
            </w:pPr>
            <w:r>
              <w:t xml:space="preserve">3.7</w:t>
            </w:r>
          </w:p>
        </w:tc>
        <w:tc>
          <w:tcPr/>
          <w:p>
            <w:pPr>
              <w:pStyle w:val="Compact"/>
              <w:jc w:val="left"/>
            </w:pPr>
            <w:r>
              <w:t xml:space="preserve">Professional Liability Insurance (Venezuelan academic sector)</w:t>
            </w:r>
          </w:p>
        </w:tc>
        <w:tc>
          <w:tcPr/>
          <w:p>
            <w:pPr>
              <w:pStyle w:val="Compact"/>
              <w:jc w:val="left"/>
            </w:pPr>
            <w:r>
              <w:t xml:space="preserve">Annual</w:t>
            </w:r>
          </w:p>
        </w:tc>
        <w:tc>
          <w:tcPr/>
          <w:p>
            <w:pPr>
              <w:pStyle w:val="Compact"/>
              <w:jc w:val="left"/>
            </w:pPr>
            <w:r>
              <w:t xml:space="preserve">$750.00</w:t>
            </w:r>
          </w:p>
        </w:tc>
      </w:tr>
      <w:tr>
        <w:tc>
          <w:tcPr/>
          <w:p>
            <w:pPr>
              <w:pStyle w:val="Compact"/>
              <w:jc w:val="left"/>
            </w:pPr>
            <w:r>
              <w:t xml:space="preserve">3.8</w:t>
            </w:r>
          </w:p>
        </w:tc>
        <w:tc>
          <w:tcPr/>
          <w:p>
            <w:pPr>
              <w:pStyle w:val="Compact"/>
              <w:jc w:val="left"/>
            </w:pPr>
            <w:r>
              <w:t xml:space="preserve">Administrative &amp; Coordination Fee (institutional overhead)</w:t>
            </w:r>
          </w:p>
        </w:tc>
        <w:tc>
          <w:tcPr/>
          <w:p>
            <w:pPr>
              <w:pStyle w:val="Compact"/>
              <w:jc w:val="left"/>
            </w:pPr>
            <w:r>
              <w:t xml:space="preserve">Annual</w:t>
            </w:r>
          </w:p>
        </w:tc>
        <w:tc>
          <w:tcPr/>
          <w:p>
            <w:pPr>
              <w:pStyle w:val="Compact"/>
              <w:jc w:val="left"/>
            </w:pPr>
            <w:r>
              <w:t xml:space="preserve">$1,100.00</w:t>
            </w:r>
          </w:p>
        </w:tc>
      </w:tr>
      <w:tr>
        <w:tc>
          <w:tcPr>
            <w:gridSpan w:val="3"/>
          </w:tcPr>
          <w:p>
            <w:pPr>
              <w:pStyle w:val="Compact"/>
              <w:jc w:val="left"/>
            </w:pPr>
            <w:r>
              <w:t xml:space="preserve">TOTAL ESTIMATED ANNUAL COST</w:t>
            </w:r>
          </w:p>
        </w:tc>
        <w:tc>
          <w:tcPr/>
          <w:p>
            <w:pPr>
              <w:pStyle w:val="Compact"/>
              <w:jc w:val="left"/>
            </w:pPr>
            <w:r>
              <w:t xml:space="preserve">$53,440.00</w:t>
            </w:r>
          </w:p>
        </w:tc>
      </w:tr>
    </w:tbl>
    <w:bookmarkEnd w:id="23"/>
    <w:bookmarkStart w:id="24" w:name="payment-terms-and-schedule"/>
    <w:p>
      <w:pPr>
        <w:pStyle w:val="Heading2"/>
      </w:pPr>
      <w:r>
        <w:t xml:space="preserve">4. Payment Terms and Schedule</w:t>
      </w:r>
    </w:p>
    <w:p>
      <w:pPr>
        <w:pStyle w:val="FirstParagraph"/>
      </w:pPr>
      <w:r>
        <w:t xml:space="preserve">Payment for the services outlined in this Quotation Estimate shall be made in United States Dollars (USD) via bank transfer to the designated account of the University Lecturer or the institutional treasury office in Caracas, Venezuela. The payment schedule is structured as follows: a 30% advance payment upon contract execution, followed by monthly disbursements of the remaining balance on the first business day of each month. All payments are subject to the applicable Venezuelan tax regulations, including the withholding of the corresponding income tax (ISLR) as mandated by the Servicio Nacional Integrado de Administración Aduanera y Fiscal (SENIAT) in Caracas.</w:t>
      </w:r>
    </w:p>
    <w:bookmarkEnd w:id="24"/>
    <w:bookmarkStart w:id="25" w:name="Xaeb2a3d615d6d16598d7c4a6239546a2ffc1b56"/>
    <w:p>
      <w:pPr>
        <w:pStyle w:val="Heading2"/>
      </w:pPr>
      <w:r>
        <w:t xml:space="preserve">5. Deliverables and Performance Expectations</w:t>
      </w:r>
    </w:p>
    <w:p>
      <w:pPr>
        <w:pStyle w:val="FirstParagraph"/>
      </w:pPr>
      <w:r>
        <w:t xml:space="preserve">The University Lecturer committed under this Quotation Estimate shall deliver the following: a minimum of 40 weekly contact hours of direct instruction; the supervision and evaluation of up to six doctoral thesis candidates; the design and implementation of two complete course syllabi per academic year; participation in at least two academic conferences held in Caracas or the greater Venezuela region; and the submission of a comprehensive annual performance report to the Dean of the Faculty. All deliverables must conform to the academic standards established by the Venezuelan Council of University Accreditation (CNU) and the specific institutional policies of the host university in Caracas.</w:t>
      </w:r>
    </w:p>
    <w:bookmarkEnd w:id="25"/>
    <w:bookmarkStart w:id="26" w:name="assumptions-and-exclusions"/>
    <w:p>
      <w:pPr>
        <w:pStyle w:val="Heading2"/>
      </w:pPr>
      <w:r>
        <w:t xml:space="preserve">6. Assumptions and Exclusions</w:t>
      </w:r>
    </w:p>
    <w:p>
      <w:pPr>
        <w:pStyle w:val="FirstParagraph"/>
      </w:pPr>
      <w:r>
        <w:rPr>
          <w:bCs/>
          <w:b/>
        </w:rPr>
        <w:t xml:space="preserve">Important Note:</w:t>
      </w:r>
      <w:r>
        <w:t xml:space="preserve"> </w:t>
      </w:r>
      <w:r>
        <w:t xml:space="preserve">This Quotation Estimate assumes stable access to electricity, internet connectivity, and laboratory facilities at the Caracas campus. Costs associated with international travel, visa processing, or relocation of the University Lecturer from outside Venezuela are excluded from this estimate and would require a separate supplementary Quotation Estimate. Exchange rate fluctuations between the Venezuelan Bolívar (VES) and the US Dollar (USD) may affect the local currency equivalent of the amounts stated herein.</w:t>
      </w:r>
    </w:p>
    <w:bookmarkEnd w:id="26"/>
    <w:bookmarkStart w:id="27" w:name="terms-and-conditions"/>
    <w:p>
      <w:pPr>
        <w:pStyle w:val="Heading2"/>
      </w:pPr>
      <w:r>
        <w:t xml:space="preserve">7. Terms and Conditions</w:t>
      </w:r>
    </w:p>
    <w:p>
      <w:pPr>
        <w:pStyle w:val="FirstParagraph"/>
      </w:pPr>
      <w:r>
        <w:t xml:space="preserve">This Quotation Estimate is valid for a period of thirty (30) calendar days from the date of issue. Upon acceptance, the terms herein shall form the basis of a formal employment or consulting contract between the University Lecturer and the institution in Venezuela, Caracas. Either party may terminate the engagement with a written notice of sixty (60) days. All intellectual property generated by the University Lecturer during the term of this engagement shall be jointly owned by the lecturer and the host institution, in accordance with Venezuelan intellectual property law (Ley de Propiedad Intelectual). Disputes arising from this Quotation Estimate or the resulting contract shall be resolved through arbitration in Caracas, Venezuela, under the rules of the Venezuelan Chamber of Commerce.</w:t>
      </w:r>
    </w:p>
    <w:bookmarkEnd w:id="27"/>
    <w:bookmarkStart w:id="28" w:name="acceptance"/>
    <w:p>
      <w:pPr>
        <w:pStyle w:val="Heading2"/>
      </w:pPr>
      <w:r>
        <w:t xml:space="preserve">8. Acceptance</w:t>
      </w:r>
    </w:p>
    <w:p>
      <w:pPr>
        <w:pStyle w:val="FirstParagraph"/>
      </w:pPr>
      <w:r>
        <w:t xml:space="preserve">By signing below, the institution acknowledges receipt of this Quotation Estimate for the University Lecturer services in Venezuela, Caracas, and agrees to the terms, conditions, and financial figures presented herein. The University Lecturer confirms availability and willingness to undertake the described academic responsibilities for the specified duration.</w:t>
      </w:r>
    </w:p>
    <w:p>
      <w:pPr>
        <w:pStyle w:val="BodyText"/>
      </w:pPr>
      <w:r>
        <w:rPr>
          <w:bCs/>
          <w:b/>
        </w:rPr>
        <w:t xml:space="preserve">For the Institution (Venezuela, Caracas)</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University Lecturer</w:t>
      </w:r>
      <w:r>
        <w:br/>
      </w:r>
      <w:r>
        <w:t xml:space="preserve">Name: Prof. Alejandro R. Mendoza, Ph.D.</w:t>
      </w:r>
      <w:r>
        <w:br/>
      </w:r>
      <w:r>
        <w:t xml:space="preserve">Title: Doctor in Electrical Engineering</w:t>
      </w:r>
      <w:r>
        <w:br/>
      </w:r>
      <w:r>
        <w:t xml:space="preserve">Date: ___________________________</w:t>
      </w:r>
    </w:p>
    <w:p>
      <w:pPr>
        <w:pStyle w:val="BodyText"/>
      </w:pPr>
      <w:r>
        <w:rPr>
          <w:bCs/>
          <w:b/>
        </w:rPr>
        <w:t xml:space="preserve">Document Classification:</w:t>
      </w:r>
      <w:r>
        <w:t xml:space="preserve"> </w:t>
      </w:r>
      <w:r>
        <w:t xml:space="preserve">Confidential — Quotation Estimate QTE-VC-2025-0472</w:t>
      </w:r>
    </w:p>
    <w:p>
      <w:pPr>
        <w:pStyle w:val="BodyText"/>
      </w:pPr>
      <w:r>
        <w:rPr>
          <w:bCs/>
          <w:b/>
        </w:rPr>
        <w:t xml:space="preserve">Issued in:</w:t>
      </w:r>
      <w:r>
        <w:t xml:space="preserve"> </w:t>
      </w:r>
      <w:r>
        <w:t xml:space="preserve">Caracas, Venezuela  | </w:t>
      </w:r>
      <w:r>
        <w:t xml:space="preserve"> </w:t>
      </w:r>
      <w:r>
        <w:rPr>
          <w:bCs/>
          <w:b/>
        </w:rPr>
        <w:t xml:space="preserve">Language:</w:t>
      </w:r>
      <w:r>
        <w:t xml:space="preserve"> </w:t>
      </w:r>
      <w:r>
        <w:t xml:space="preserve">English (with legal validity in Spanish upon certified translation)</w:t>
      </w:r>
    </w:p>
    <w:p>
      <w:pPr>
        <w:pStyle w:val="BodyText"/>
      </w:pPr>
      <w:r>
        <w:rPr>
          <w:bCs/>
          <w:b/>
        </w:rPr>
        <w:t xml:space="preserve">Contact:</w:t>
      </w:r>
      <w:r>
        <w:t xml:space="preserve"> </w:t>
      </w:r>
      <w:r>
        <w:t xml:space="preserve">academic.services@unimet.edu.ve  |  +58 212 555-0147</w:t>
      </w:r>
    </w:p>
    <w:p>
      <w:pPr>
        <w:pStyle w:val="BodyText"/>
      </w:pPr>
      <w:r>
        <w:t xml:space="preserve">This Quotation Estimate document was prepared in accordance with the financial reporting standards applicable to academic institutions in Venezuela, Caracas. All monetary values are expressed in US Dollars (USD) for international clarity. The Venezuelan Bolívar (VES) equivalent shall be determined at the official BCV exchange rate on the date of each payment transaction.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Venezuela Caracas</dc:title>
  <dc:creator/>
  <dc:language>en</dc:language>
  <cp:keywords/>
  <dcterms:created xsi:type="dcterms:W3CDTF">2026-10-10T01:59:03Z</dcterms:created>
  <dcterms:modified xsi:type="dcterms:W3CDTF">2026-10-10T01:59:03Z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