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Professional UX UI Designer Services</w:t>
      </w:r>
    </w:p>
    <w:p>
      <w:pPr>
        <w:pStyle w:val="BodyText"/>
      </w:pPr>
      <w:r>
        <w:t xml:space="preserve">Based in Argentina Córdoba — Serving Clients Nationwide and Internationally</w:t>
      </w:r>
    </w:p>
    <w:bookmarkEnd w:id="20"/>
    <w:p>
      <w:pPr>
        <w:pStyle w:val="BodyText"/>
      </w:pPr>
      <w:r>
        <w:rPr>
          <w:bCs/>
          <w:b/>
        </w:rPr>
        <w:t xml:space="preserve">Quotation Estimate No.:</w:t>
      </w:r>
      <w:r>
        <w:t xml:space="preserve"> </w:t>
      </w:r>
      <w:r>
        <w:t xml:space="preserve">QTE-CBA-2025-0472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timeline, and associated costs for professional</w:t>
      </w:r>
      <w:r>
        <w:t xml:space="preserve"> </w:t>
      </w:r>
      <w:r>
        <w:t xml:space="preserve">UX UI Designer</w:t>
      </w:r>
      <w:r>
        <w:t xml:space="preserve"> </w:t>
      </w:r>
      <w:r>
        <w:t xml:space="preserve">services to be delivered to a client operating within the city of</w:t>
      </w:r>
      <w:r>
        <w:t xml:space="preserve"> </w:t>
      </w:r>
      <w:r>
        <w:t xml:space="preserve">Argentina Córdoba</w:t>
      </w:r>
      <w:r>
        <w:t xml:space="preserve">. As a leading digital design consultancy based in the heart of Córdoba, Argentina, we are committed to delivering world-class user experience and user interface design solutions that align with both local market expectations and international best practices. This</w:t>
      </w:r>
      <w:r>
        <w:t xml:space="preserve"> </w:t>
      </w:r>
      <w:r>
        <w:t xml:space="preserve">Quotation Estimate</w:t>
      </w:r>
      <w:r>
        <w:t xml:space="preserve"> </w:t>
      </w:r>
      <w:r>
        <w:t xml:space="preserve">serves as a formal proposal and financial projection for the engagement described herein.</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engagement proposed in this</w:t>
      </w:r>
      <w:r>
        <w:t xml:space="preserve"> </w:t>
      </w:r>
      <w:r>
        <w:t xml:space="preserve">Quotation Estimate</w:t>
      </w:r>
      <w:r>
        <w:t xml:space="preserve"> </w:t>
      </w:r>
      <w:r>
        <w:t xml:space="preserve">encompasses the following comprehensive design services tailored to the client's digital product requirements in</w:t>
      </w:r>
      <w:r>
        <w:t xml:space="preserve"> </w:t>
      </w:r>
      <w:r>
        <w:t xml:space="preserve">Argentina Córdoba</w:t>
      </w:r>
      <w:r>
        <w:t xml:space="preserve">:</w:t>
      </w:r>
    </w:p>
    <w:p>
      <w:pPr>
        <w:numPr>
          <w:ilvl w:val="0"/>
          <w:numId w:val="1001"/>
        </w:numPr>
        <w:pStyle w:val="Compact"/>
      </w:pPr>
      <w:r>
        <w:rPr>
          <w:bCs/>
          <w:b/>
        </w:rPr>
        <w:t xml:space="preserve">User Research &amp; Discovery:</w:t>
      </w:r>
      <w:r>
        <w:t xml:space="preserve"> </w:t>
      </w:r>
      <w:r>
        <w:t xml:space="preserve">Conducting in-depth user interviews, usability testing sessions, and competitive analysis relevant to the Córdoba, Argentina market. This phase ensures the</w:t>
      </w:r>
      <w:r>
        <w:t xml:space="preserve"> </w:t>
      </w:r>
      <w:r>
        <w:t xml:space="preserve">UX UI Designer</w:t>
      </w:r>
      <w:r>
        <w:t xml:space="preserve"> </w:t>
      </w:r>
      <w:r>
        <w:t xml:space="preserve">fully understands the target audience's behaviors, pain points, and expectations before any design work commences.</w:t>
      </w:r>
    </w:p>
    <w:p>
      <w:pPr>
        <w:numPr>
          <w:ilvl w:val="0"/>
          <w:numId w:val="1001"/>
        </w:numPr>
        <w:pStyle w:val="Compact"/>
      </w:pPr>
      <w:r>
        <w:rPr>
          <w:bCs/>
          <w:b/>
        </w:rPr>
        <w:t xml:space="preserve">Information Architecture &amp; Wireframing:</w:t>
      </w:r>
      <w:r>
        <w:t xml:space="preserve"> </w:t>
      </w:r>
      <w:r>
        <w:t xml:space="preserve">Developing low-fidelity wireframes, user flow diagrams, and site maps that establish the structural foundation of the digital product. The</w:t>
      </w:r>
      <w:r>
        <w:t xml:space="preserve"> </w:t>
      </w:r>
      <w:r>
        <w:t xml:space="preserve">UX UI Designer</w:t>
      </w:r>
      <w:r>
        <w:t xml:space="preserve"> </w:t>
      </w:r>
      <w:r>
        <w:t xml:space="preserve">will deliver at least three (3) iterations of wireframe concepts for client review and approval.</w:t>
      </w:r>
    </w:p>
    <w:p>
      <w:pPr>
        <w:numPr>
          <w:ilvl w:val="0"/>
          <w:numId w:val="1001"/>
        </w:numPr>
        <w:pStyle w:val="Compact"/>
      </w:pPr>
      <w:r>
        <w:rPr>
          <w:bCs/>
          <w:b/>
        </w:rPr>
        <w:t xml:space="preserve">High-Fidelity UI Design:</w:t>
      </w:r>
      <w:r>
        <w:t xml:space="preserve"> </w:t>
      </w:r>
      <w:r>
        <w:t xml:space="preserve">Creating pixel-perfect, visually compelling interface designs in Figma and Adobe XD. The</w:t>
      </w:r>
      <w:r>
        <w:t xml:space="preserve"> </w:t>
      </w:r>
      <w:r>
        <w:t xml:space="preserve">UX UI Designer</w:t>
      </w:r>
      <w:r>
        <w:t xml:space="preserve"> </w:t>
      </w:r>
      <w:r>
        <w:t xml:space="preserve">will produce a complete design system including color palettes, typography scales, component libraries, and interactive prototypes suitable for both desktop and mobile platforms.</w:t>
      </w:r>
    </w:p>
    <w:p>
      <w:pPr>
        <w:numPr>
          <w:ilvl w:val="0"/>
          <w:numId w:val="1001"/>
        </w:numPr>
        <w:pStyle w:val="Compact"/>
      </w:pPr>
      <w:r>
        <w:rPr>
          <w:bCs/>
          <w:b/>
        </w:rPr>
        <w:t xml:space="preserve">Prototyping &amp; Usability Testing:</w:t>
      </w:r>
      <w:r>
        <w:t xml:space="preserve"> </w:t>
      </w:r>
      <w:r>
        <w:t xml:space="preserve">Building interactive, clickable prototypes and facilitating moderated usability testing sessions with a minimum of eight (8) participants recruited locally in</w:t>
      </w:r>
      <w:r>
        <w:t xml:space="preserve"> </w:t>
      </w:r>
      <w:r>
        <w:t xml:space="preserve">Argentina Córdoba</w:t>
      </w:r>
      <w:r>
        <w:t xml:space="preserve">. Findings will be documented in a comprehensive UX research report.</w:t>
      </w:r>
    </w:p>
    <w:p>
      <w:pPr>
        <w:numPr>
          <w:ilvl w:val="0"/>
          <w:numId w:val="1001"/>
        </w:numPr>
        <w:pStyle w:val="Compact"/>
      </w:pPr>
      <w:r>
        <w:rPr>
          <w:bCs/>
          <w:b/>
        </w:rPr>
        <w:t xml:space="preserve">Design Handoff &amp; Developer Support:</w:t>
      </w:r>
      <w:r>
        <w:t xml:space="preserve"> </w:t>
      </w:r>
      <w:r>
        <w:t xml:space="preserve">The</w:t>
      </w:r>
      <w:r>
        <w:t xml:space="preserve"> </w:t>
      </w:r>
      <w:r>
        <w:t xml:space="preserve">UX UI Designer</w:t>
      </w:r>
      <w:r>
        <w:t xml:space="preserve"> </w:t>
      </w:r>
      <w:r>
        <w:t xml:space="preserve">will prepare annotated design specifications, asset exports, and conduct handoff meetings with the client's development team. A two-week post-handoff support period is included to address any design-related queries during implementation.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User Research &amp; Discovery Phase</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55 hrs</w:t>
            </w:r>
          </w:p>
        </w:tc>
        <w:tc>
          <w:tcPr/>
          <w:p>
            <w:pPr>
              <w:pStyle w:val="Compact"/>
              <w:jc w:val="left"/>
            </w:pPr>
            <w:r>
              <w:t xml:space="preserve">$18,500</w:t>
            </w:r>
          </w:p>
        </w:tc>
        <w:tc>
          <w:tcPr/>
          <w:p>
            <w:pPr>
              <w:pStyle w:val="Compact"/>
              <w:jc w:val="left"/>
            </w:pPr>
            <w:r>
              <w:t xml:space="preserve">$1,017,500</w:t>
            </w:r>
          </w:p>
        </w:tc>
      </w:tr>
      <w:tr>
        <w:tc>
          <w:tcPr/>
          <w:p>
            <w:pPr>
              <w:pStyle w:val="Compact"/>
              <w:jc w:val="left"/>
            </w:pPr>
            <w:r>
              <w:t xml:space="preserve">03</w:t>
            </w:r>
          </w:p>
        </w:tc>
        <w:tc>
          <w:tcPr/>
          <w:p>
            <w:pPr>
              <w:pStyle w:val="Compact"/>
              <w:jc w:val="left"/>
            </w:pPr>
            <w:r>
              <w:t xml:space="preserve">High-Fidelity UI Design &amp; Design System</w:t>
            </w:r>
          </w:p>
        </w:tc>
        <w:tc>
          <w:tcPr/>
          <w:p>
            <w:pPr>
              <w:pStyle w:val="Compact"/>
              <w:jc w:val="left"/>
            </w:pPr>
            <w:r>
              <w:t xml:space="preserve">80 hrs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Prototyping &amp; Usability Testing (Córdoba, AR)</w:t>
            </w:r>
          </w:p>
        </w:tc>
        <w:tc>
          <w:tcPr/>
          <w:p>
            <w:pPr>
              <w:pStyle w:val="Compact"/>
              <w:jc w:val="left"/>
            </w:pPr>
            <w:r>
              <w:t xml:space="preserve">35 hrs</w:t>
            </w:r>
          </w:p>
        </w:tc>
        <w:tc>
          <w:tcPr/>
          <w:p>
            <w:pPr>
              <w:pStyle w:val="Compact"/>
              <w:jc w:val="left"/>
            </w:pPr>
            <w:r>
              <w:t xml:space="preserve">$19,500</w:t>
            </w:r>
          </w:p>
        </w:tc>
        <w:tc>
          <w:tcPr/>
          <w:p>
            <w:pPr>
              <w:pStyle w:val="Compact"/>
              <w:jc w:val="left"/>
            </w:pPr>
            <w:r>
              <w:t xml:space="preserve">$682,500</w:t>
            </w:r>
          </w:p>
        </w:tc>
      </w:tr>
      <w:tr>
        <w:tc>
          <w:tcPr/>
          <w:p>
            <w:pPr>
              <w:pStyle w:val="Compact"/>
              <w:jc w:val="left"/>
            </w:pPr>
            <w:r>
              <w:t xml:space="preserve">05</w:t>
            </w:r>
          </w:p>
        </w:tc>
        <w:tc>
          <w:tcPr/>
          <w:p>
            <w:pPr>
              <w:pStyle w:val="Compact"/>
              <w:jc w:val="left"/>
            </w:pPr>
            <w:r>
              <w:t xml:space="preserve">Design Handoff, Documentation &amp; Support</w:t>
            </w:r>
          </w:p>
        </w:tc>
        <w:tc>
          <w:tcPr/>
          <w:p>
            <w:pPr>
              <w:pStyle w:val="Compact"/>
              <w:jc w:val="left"/>
            </w:pPr>
            <w:r>
              <w:t xml:space="preserve">30 hrs</w:t>
            </w:r>
          </w:p>
        </w:tc>
        <w:tc>
          <w:tcPr/>
          <w:p>
            <w:pPr>
              <w:pStyle w:val="Compact"/>
              <w:jc w:val="left"/>
            </w:pPr>
            <w:r>
              <w:t xml:space="preserve">$17,000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Project Management &amp; Client Communication</w:t>
            </w:r>
          </w:p>
        </w:tc>
        <w:tc>
          <w:tcPr/>
          <w:p>
            <w:pPr>
              <w:pStyle w:val="Compact"/>
              <w:jc w:val="left"/>
            </w:pPr>
            <w:r>
              <w:t xml:space="preserve">25 hrs</w:t>
            </w:r>
          </w:p>
        </w:tc>
        <w:tc>
          <w:tcPr/>
          <w:p>
            <w:pPr>
              <w:pStyle w:val="Compact"/>
              <w:jc w:val="left"/>
            </w:pPr>
            <w:r>
              <w:t xml:space="preserve">$16,000</w:t>
            </w:r>
          </w:p>
        </w:tc>
        <w:tc>
          <w:tcPr/>
          <w:p>
            <w:pPr>
              <w:pStyle w:val="Compact"/>
              <w:jc w:val="left"/>
            </w:pPr>
            <w:r>
              <w:t xml:space="preserve">$400,000</w:t>
            </w:r>
          </w:p>
        </w:tc>
      </w:tr>
      <w:tr>
        <w:tc>
          <w:tcPr>
            <w:gridSpan w:val="4"/>
          </w:tcPr>
          <w:p>
            <w:pPr>
              <w:pStyle w:val="Compact"/>
              <w:jc w:val="right"/>
            </w:pPr>
            <w:r>
              <w:t xml:space="preserve">TOTAL ESTIMATED COST (ARS):</w:t>
            </w:r>
          </w:p>
        </w:tc>
        <w:tc>
          <w:tcPr/>
          <w:p>
            <w:pPr>
              <w:pStyle w:val="Compact"/>
              <w:jc w:val="left"/>
            </w:pPr>
            <w:r>
              <w:t xml:space="preserve">$4,910,000</w:t>
            </w:r>
          </w:p>
        </w:tc>
      </w:tr>
      <w:tr>
        <w:tc>
          <w:tcPr>
            <w:gridSpan w:val="4"/>
          </w:tcPr>
          <w:p>
            <w:pPr>
              <w:pStyle w:val="Compact"/>
              <w:jc w:val="right"/>
            </w:pPr>
            <w:r>
              <w:t xml:space="preserve">TOTAL ESTIMATED COST (USD, approx.):</w:t>
            </w:r>
          </w:p>
        </w:tc>
        <w:tc>
          <w:tcPr/>
          <w:p>
            <w:pPr>
              <w:pStyle w:val="Compact"/>
              <w:jc w:val="left"/>
            </w:pPr>
            <w:r>
              <w:t xml:space="preserve">$4,910.00</w:t>
            </w:r>
          </w:p>
        </w:tc>
      </w:tr>
    </w:tbl>
    <w:p>
      <w:pPr>
        <w:pStyle w:val="BodyText"/>
      </w:pPr>
      <w:r>
        <w:rPr>
          <w:iCs/>
          <w:i/>
        </w:rPr>
        <w:t xml:space="preserve">Note: All amounts are quoted in Argentine Pesos (ARS) at the prevailing exchange rate as of the date of this Quotation Estimate. USD conversion is provided for reference only and is subject to fluctuation. The final payment in USD, if elected, will be calculated at the official BCRA rate on the date of invoicing.</w:t>
      </w:r>
    </w:p>
    <w:bookmarkEnd w:id="23"/>
    <w:bookmarkStart w:id="24" w:name="project-timeline"/>
    <w:p>
      <w:pPr>
        <w:pStyle w:val="Heading2"/>
      </w:pPr>
      <w:r>
        <w:t xml:space="preserve">4. Project Timeline</w:t>
      </w:r>
    </w:p>
    <w:p>
      <w:pPr>
        <w:pStyle w:val="FirstParagraph"/>
      </w:pPr>
      <w:r>
        <w:t xml:space="preserve">The</w:t>
      </w:r>
      <w:r>
        <w:t xml:space="preserve"> </w:t>
      </w:r>
      <w:r>
        <w:t xml:space="preserve">UX UI Designer</w:t>
      </w:r>
      <w:r>
        <w:t xml:space="preserve"> </w:t>
      </w:r>
      <w:r>
        <w:t xml:space="preserve">engagement is projected to span a total of</w:t>
      </w:r>
      <w:r>
        <w:t xml:space="preserve"> </w:t>
      </w:r>
      <w:r>
        <w:rPr>
          <w:bCs/>
          <w:b/>
        </w:rPr>
        <w:t xml:space="preserve">ten (10) weeks</w:t>
      </w:r>
      <w:r>
        <w:t xml:space="preserve"> </w:t>
      </w:r>
      <w:r>
        <w:t xml:space="preserve">from the date of contract execution. The project will be conducted primarily from our studio located in the Centro Histórico district of</w:t>
      </w:r>
      <w:r>
        <w:t xml:space="preserve"> </w:t>
      </w:r>
      <w:r>
        <w:t xml:space="preserve">Argentina Córdoba</w:t>
      </w:r>
      <w:r>
        <w:t xml:space="preserve">, with the option of on-site meetings at the client's premises within the Córdoba metropolitan area. Weekly progress reviews will be scheduled every Thursday at 10:00 AM (Córdoba local time, UTC-3).</w:t>
      </w:r>
    </w:p>
    <w:bookmarkEnd w:id="24"/>
    <w:bookmarkStart w:id="25" w:name="payment-terms"/>
    <w:p>
      <w:pPr>
        <w:pStyle w:val="Heading2"/>
      </w:pPr>
      <w:r>
        <w:t xml:space="preserve">5. Payment Terms</w:t>
      </w:r>
    </w:p>
    <w:p>
      <w:pPr>
        <w:numPr>
          <w:ilvl w:val="0"/>
          <w:numId w:val="1002"/>
        </w:numPr>
        <w:pStyle w:val="Compact"/>
      </w:pPr>
      <w:r>
        <w:rPr>
          <w:bCs/>
          <w:b/>
        </w:rPr>
        <w:t xml:space="preserve">30% Advance Payment:</w:t>
      </w:r>
      <w:r>
        <w:t xml:space="preserve"> </w:t>
      </w:r>
      <w:r>
        <w:t xml:space="preserve">Due upon signing of this</w:t>
      </w:r>
      <w:r>
        <w:t xml:space="preserve"> </w:t>
      </w:r>
      <w:r>
        <w:t xml:space="preserve">Quotation Estimate</w:t>
      </w:r>
      <w:r>
        <w:t xml:space="preserve"> </w:t>
      </w:r>
      <w:r>
        <w:t xml:space="preserve">and execution of the service agreement. This payment secures the</w:t>
      </w:r>
      <w:r>
        <w:t xml:space="preserve"> </w:t>
      </w:r>
      <w:r>
        <w:t xml:space="preserve">UX UI Designer</w:t>
      </w:r>
      <w:r>
        <w:t xml:space="preserve">'s availability and initiates the project kickoff.</w:t>
      </w:r>
    </w:p>
    <w:p>
      <w:pPr>
        <w:numPr>
          <w:ilvl w:val="0"/>
          <w:numId w:val="1002"/>
        </w:numPr>
        <w:pStyle w:val="Compact"/>
      </w:pPr>
      <w:r>
        <w:rPr>
          <w:bCs/>
          <w:b/>
        </w:rPr>
        <w:t xml:space="preserve">40% Mid-Project Payment:</w:t>
      </w:r>
      <w:r>
        <w:t xml:space="preserve"> </w:t>
      </w:r>
      <w:r>
        <w:t xml:space="preserve">Due upon client approval of the high-fidelity UI design deliverables (end of Week 7).</w:t>
      </w:r>
    </w:p>
    <w:p>
      <w:pPr>
        <w:numPr>
          <w:ilvl w:val="0"/>
          <w:numId w:val="1002"/>
        </w:numPr>
        <w:pStyle w:val="Compact"/>
      </w:pPr>
      <w:r>
        <w:rPr>
          <w:bCs/>
          <w:b/>
        </w:rPr>
        <w:t xml:space="preserve">30% Final Payment:</w:t>
      </w:r>
      <w:r>
        <w:t xml:space="preserve"> </w:t>
      </w:r>
      <w:r>
        <w:t xml:space="preserve">Due upon completion of the design handoff and delivery of all final assets and documentation.</w:t>
      </w:r>
    </w:p>
    <w:p>
      <w:pPr>
        <w:numPr>
          <w:ilvl w:val="0"/>
          <w:numId w:val="1002"/>
        </w:numPr>
        <w:pStyle w:val="Compact"/>
      </w:pPr>
      <w:r>
        <w:t xml:space="preserve">Payment may be made via bank transfer (Córdoba, Argentina banking system), Mercado Pago, or international wire transfer. A 2% administrative surcharge applies to international wire transfers.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conditions in</w:t>
      </w:r>
      <w:r>
        <w:t xml:space="preserve"> </w:t>
      </w:r>
      <w:r>
        <w:t xml:space="preserve">Argentina Córdoba</w:t>
      </w:r>
      <w:r>
        <w:t xml:space="preserve"> </w:t>
      </w:r>
      <w:r>
        <w:t xml:space="preserve">and currency fluctuations.</w:t>
      </w:r>
    </w:p>
    <w:p>
      <w:pPr>
        <w:numPr>
          <w:ilvl w:val="0"/>
          <w:numId w:val="1003"/>
        </w:numPr>
        <w:pStyle w:val="Compact"/>
      </w:pPr>
      <w:r>
        <w:t xml:space="preserve">All intellectual property rights to the final design deliverables shall transfer to the client upon receipt of full payment. The</w:t>
      </w:r>
      <w:r>
        <w:t xml:space="preserve"> </w:t>
      </w:r>
      <w:r>
        <w:t xml:space="preserve">UX UI Designer</w:t>
      </w:r>
      <w:r>
        <w:t xml:space="preserve"> </w:t>
      </w:r>
      <w:r>
        <w:t xml:space="preserve">retains the right to display completed work in their professional portfolio unless otherwise agreed in writing.</w:t>
      </w:r>
    </w:p>
    <w:p>
      <w:pPr>
        <w:numPr>
          <w:ilvl w:val="0"/>
          <w:numId w:val="1003"/>
        </w:numPr>
        <w:pStyle w:val="Compact"/>
      </w:pPr>
      <w:r>
        <w:t xml:space="preserve">A maximum of two (2) revision rounds are included per design phase. Additional revisions will be billed at the hourly rate specified in this</w:t>
      </w:r>
      <w:r>
        <w:t xml:space="preserve"> </w:t>
      </w:r>
      <w:r>
        <w:t xml:space="preserve">Quotation Estimate</w:t>
      </w:r>
      <w:r>
        <w:t xml:space="preserve">.</w:t>
      </w:r>
    </w:p>
    <w:p>
      <w:pPr>
        <w:numPr>
          <w:ilvl w:val="0"/>
          <w:numId w:val="1003"/>
        </w:numPr>
        <w:pStyle w:val="Compact"/>
      </w:pPr>
      <w:r>
        <w:t xml:space="preserve">The</w:t>
      </w:r>
      <w:r>
        <w:t xml:space="preserve"> </w:t>
      </w:r>
      <w:r>
        <w:t xml:space="preserve">UX UI Designer</w:t>
      </w:r>
      <w:r>
        <w:t xml:space="preserve"> </w:t>
      </w:r>
      <w:r>
        <w:t xml:space="preserve">is engaged as an independent contractor and is not an employee of the client. All applicable taxes, social security contributions, and professional fees in the province of Córdoba, Argentina, are the responsibility of the service provider.</w:t>
      </w:r>
    </w:p>
    <w:p>
      <w:pPr>
        <w:numPr>
          <w:ilvl w:val="0"/>
          <w:numId w:val="1003"/>
        </w:numPr>
        <w:pStyle w:val="Compact"/>
      </w:pPr>
      <w:r>
        <w:t xml:space="preserve">Either party may terminate the engagement with fourteen (14) days written notice. In such cases, the client shall pay for all work completed up to the termination date as outlined in this</w:t>
      </w:r>
      <w:r>
        <w:t xml:space="preserve"> </w:t>
      </w:r>
      <w:r>
        <w:t xml:space="preserve">Quotation Estimate</w:t>
      </w:r>
      <w:r>
        <w:t xml:space="preserve">.</w:t>
      </w:r>
    </w:p>
    <w:p>
      <w:pPr>
        <w:numPr>
          <w:ilvl w:val="0"/>
          <w:numId w:val="1003"/>
        </w:numPr>
        <w:pStyle w:val="Compact"/>
      </w:pPr>
      <w:r>
        <w:t xml:space="preserve">This agreement is governed by the laws of the Province of Córdoba, Argentina. Any disputes shall be resolved through mediation in the city of Córdoba before proceeding to the competent courts.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performed in</w:t>
      </w:r>
      <w:r>
        <w:t xml:space="preserve"> </w:t>
      </w:r>
      <w:r>
        <w:t xml:space="preserve">Argentina Córdoba</w:t>
      </w:r>
      <w:r>
        <w:t xml:space="preserve">. This document, once countersigned, constitutes a binding service agreement.</w:t>
      </w:r>
    </w:p>
    <w:p>
      <w:pPr>
        <w:pStyle w:val="BodyText"/>
      </w:pPr>
      <w:r>
        <w:rPr>
          <w:bCs/>
          <w:b/>
        </w:rPr>
        <w:t xml:space="preserve">Service Provider (UX UI Designer)</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Client Representative</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Quotation Estimate No. QTE-CBA-2025-0472</w:t>
      </w:r>
      <w:r>
        <w:t xml:space="preserve"> </w:t>
      </w:r>
      <w:r>
        <w:t xml:space="preserve">| UX UI Designer Services | Argentina Córdoba</w:t>
      </w:r>
      <w:r>
        <w:br/>
      </w:r>
      <w:r>
        <w:t xml:space="preserve">This document is generated electronically and does not require a physical stamp to be valid.</w:t>
      </w:r>
      <w:r>
        <w:br/>
      </w:r>
      <w:r>
        <w:t xml:space="preserve">© 2025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Argentina Córdoba</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