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UX UI Designer Services — Australia Sydney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QTE-SYD-2025-0472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Digital Design Studio, 42 George Street, Sydney NSW 2000, Australia</w:t>
            </w:r>
          </w:p>
        </w:tc>
      </w:tr>
      <w:tr>
        <w:tc>
          <w:tcPr/>
          <w:p>
            <w:pPr>
              <w:pStyle w:val="Compact"/>
              <w:jc w:val="left"/>
            </w:pPr>
            <w:r>
              <w:t xml:space="preserve">Prepared For</w:t>
            </w:r>
          </w:p>
        </w:tc>
        <w:tc>
          <w:tcPr/>
          <w:p>
            <w:pPr>
              <w:pStyle w:val="Compact"/>
              <w:jc w:val="left"/>
            </w:pPr>
            <w:r>
              <w:t xml:space="preserve">[Client Name], [Client Company], [Client Address], Sydney NSW, Australia</w:t>
            </w:r>
          </w:p>
        </w:tc>
      </w:tr>
      <w:tr>
        <w:tc>
          <w:tcPr/>
          <w:p>
            <w:pPr>
              <w:pStyle w:val="Compact"/>
              <w:jc w:val="left"/>
            </w:pPr>
            <w:r>
              <w:t xml:space="preserve">Service Category</w:t>
            </w:r>
          </w:p>
        </w:tc>
        <w:tc>
          <w:tcPr/>
          <w:p>
            <w:pPr>
              <w:pStyle w:val="Compact"/>
              <w:jc w:val="left"/>
            </w:pPr>
            <w:r>
              <w:t xml:space="preserve">UX UI Designer — Full-Stack Digital Experience Design</w:t>
            </w:r>
          </w:p>
        </w:tc>
      </w:tr>
      <w:tr>
        <w:tc>
          <w:tcPr/>
          <w:p>
            <w:pPr>
              <w:pStyle w:val="Compact"/>
              <w:jc w:val="left"/>
            </w:pPr>
            <w:r>
              <w:t xml:space="preserve">Currency</w:t>
            </w:r>
          </w:p>
        </w:tc>
        <w:tc>
          <w:tcPr/>
          <w:p>
            <w:pPr>
              <w:pStyle w:val="Compact"/>
              <w:jc w:val="left"/>
            </w:pPr>
            <w:r>
              <w:t xml:space="preserve">Australian Dollars (AUD)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Meridian Digital Design Studio to outline the scope, deliverables, and associated costs for engaging a senior</w:t>
      </w:r>
      <w:r>
        <w:t xml:space="preserve"> </w:t>
      </w:r>
      <w:r>
        <w:t xml:space="preserve">UX UI Designer</w:t>
      </w:r>
      <w:r>
        <w:t xml:space="preserve"> </w:t>
      </w:r>
      <w:r>
        <w:t xml:space="preserve">to deliver end-to-end user experience and user interface design services for your organisation. Based in the heart of</w:t>
      </w:r>
      <w:r>
        <w:t xml:space="preserve"> </w:t>
      </w:r>
      <w:r>
        <w:t xml:space="preserve">Australia Sydney</w:t>
      </w:r>
      <w:r>
        <w:t xml:space="preserve">, our studio brings over twelve years of combined experience in crafting digital products for Australian and international clients. This quotation reflects current market rates for specialist UX UI Designer services in the Sydney metropolitan region as of mid-2025, and is structured to provide full transparency regarding every cost component.</w:t>
      </w:r>
    </w:p>
    <w:bookmarkEnd w:id="21"/>
    <w:bookmarkStart w:id="22" w:name="scope-of-work"/>
    <w:p>
      <w:pPr>
        <w:pStyle w:val="Heading2"/>
      </w:pPr>
      <w:r>
        <w:t xml:space="preserve">2. Scope of Work</w:t>
      </w:r>
    </w:p>
    <w:p>
      <w:pPr>
        <w:pStyle w:val="FirstParagraph"/>
      </w:pPr>
      <w:r>
        <w:t xml:space="preserve">The following table details the specific design phases, estimated hours, and corresponding fees for the engagement of our</w:t>
      </w:r>
      <w:r>
        <w:t xml:space="preserve"> </w:t>
      </w:r>
      <w:r>
        <w:t xml:space="preserve">UX UI Designer</w:t>
      </w:r>
      <w:r>
        <w:t xml:space="preserve">. All work will be conducted in accordance with Australian design standards and accessibility guidelines (WCAG 2.1 AA), which are particularly relevant for organisations operating within</w:t>
      </w:r>
      <w:r>
        <w:t xml:space="preserve"> </w:t>
      </w:r>
      <w:r>
        <w:t xml:space="preserve">Australia Sydney</w:t>
      </w:r>
      <w:r>
        <w:t xml:space="preserve"> </w:t>
      </w:r>
      <w:r>
        <w:t xml:space="preserve">and the broader New South Wales 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 / Deliverable</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(AUD/hr)</w:t>
            </w:r>
          </w:p>
        </w:tc>
        <w:tc>
          <w:tcPr/>
          <w:p>
            <w:pPr>
              <w:pStyle w:val="Compact"/>
              <w:jc w:val="left"/>
            </w:pPr>
            <w:r>
              <w:t xml:space="preserve">Subtotal (AUD)</w:t>
            </w:r>
          </w:p>
        </w:tc>
      </w:tr>
      <w:tr>
        <w:tc>
          <w:tcPr/>
          <w:p>
            <w:pPr>
              <w:pStyle w:val="Compact"/>
              <w:jc w:val="left"/>
            </w:pPr>
            <w:r>
              <w:t xml:space="preserve">Discovery &amp; Research</w:t>
            </w:r>
          </w:p>
        </w:tc>
        <w:tc>
          <w:tcPr/>
          <w:p>
            <w:pPr>
              <w:pStyle w:val="Compact"/>
              <w:jc w:val="left"/>
            </w:pPr>
            <w:r>
              <w:t xml:space="preserve">Stakeholder interviews, user persona development, competitive audit, and heuristic evaluation of existing digital assets.</w:t>
            </w:r>
          </w:p>
        </w:tc>
        <w:tc>
          <w:tcPr/>
          <w:p>
            <w:pPr>
              <w:pStyle w:val="Compact"/>
              <w:jc w:val="left"/>
            </w:pPr>
            <w:r>
              <w:t xml:space="preserve">40</w:t>
            </w:r>
          </w:p>
        </w:tc>
        <w:tc>
          <w:tcPr/>
          <w:p>
            <w:pPr>
              <w:pStyle w:val="Compact"/>
              <w:jc w:val="left"/>
            </w:pPr>
            <w:r>
              <w:t xml:space="preserve">$165</w:t>
            </w:r>
          </w:p>
        </w:tc>
        <w:tc>
          <w:tcPr/>
          <w:p>
            <w:pPr>
              <w:pStyle w:val="Compact"/>
              <w:jc w:val="left"/>
            </w:pPr>
            <w:r>
              <w:t xml:space="preserve">$6,600.00</w:t>
            </w:r>
          </w:p>
        </w:tc>
      </w:tr>
      <w:tr>
        <w:tc>
          <w:tcPr/>
          <w:p>
            <w:pPr>
              <w:pStyle w:val="Compact"/>
              <w:jc w:val="left"/>
            </w:pPr>
            <w:r>
              <w:t xml:space="preserve">UX Strategy &amp; Information Architecture</w:t>
            </w:r>
          </w:p>
        </w:tc>
        <w:tc>
          <w:tcPr/>
          <w:p>
            <w:pPr>
              <w:pStyle w:val="Compact"/>
              <w:jc w:val="left"/>
            </w:pPr>
            <w:r>
              <w:t xml:space="preserve">User journey mapping, sitemap design, wireframing (low-fidelity), and content hierarchy planning.</w:t>
            </w:r>
          </w:p>
        </w:tc>
        <w:tc>
          <w:tcPr/>
          <w:p>
            <w:pPr>
              <w:pStyle w:val="Compact"/>
              <w:jc w:val="left"/>
            </w:pPr>
            <w:r>
              <w:t xml:space="preserve">50</w:t>
            </w:r>
          </w:p>
        </w:tc>
        <w:tc>
          <w:tcPr/>
          <w:p>
            <w:pPr>
              <w:pStyle w:val="Compact"/>
              <w:jc w:val="left"/>
            </w:pPr>
            <w:r>
              <w:t xml:space="preserve">$165</w:t>
            </w:r>
          </w:p>
        </w:tc>
        <w:tc>
          <w:tcPr/>
          <w:p>
            <w:pPr>
              <w:pStyle w:val="Compact"/>
              <w:jc w:val="left"/>
            </w:pPr>
            <w:r>
              <w:t xml:space="preserve">$8,250.00</w:t>
            </w:r>
          </w:p>
        </w:tc>
      </w:tr>
      <w:tr>
        <w:tc>
          <w:tcPr/>
          <w:p>
            <w:pPr>
              <w:pStyle w:val="Compact"/>
              <w:jc w:val="left"/>
            </w:pPr>
            <w:r>
              <w:t xml:space="preserve">UI Design &amp; Visual Identity</w:t>
            </w:r>
          </w:p>
        </w:tc>
        <w:tc>
          <w:tcPr/>
          <w:p>
            <w:pPr>
              <w:pStyle w:val="Compact"/>
              <w:jc w:val="left"/>
            </w:pPr>
            <w:r>
              <w:t xml:space="preserve">High-fidelity mockups, design system creation, component library, typography, colour palette, and iconography.</w:t>
            </w:r>
          </w:p>
        </w:tc>
        <w:tc>
          <w:tcPr/>
          <w:p>
            <w:pPr>
              <w:pStyle w:val="Compact"/>
              <w:jc w:val="left"/>
            </w:pPr>
            <w:r>
              <w:t xml:space="preserve">60</w:t>
            </w:r>
          </w:p>
        </w:tc>
        <w:tc>
          <w:tcPr/>
          <w:p>
            <w:pPr>
              <w:pStyle w:val="Compact"/>
              <w:jc w:val="left"/>
            </w:pPr>
            <w:r>
              <w:t xml:space="preserve">$175</w:t>
            </w:r>
          </w:p>
        </w:tc>
        <w:tc>
          <w:tcPr/>
          <w:p>
            <w:pPr>
              <w:pStyle w:val="Compact"/>
              <w:jc w:val="left"/>
            </w:pPr>
            <w:r>
              <w:t xml:space="preserve">$10,500.00</w:t>
            </w:r>
          </w:p>
        </w:tc>
      </w:tr>
      <w:tr>
        <w:tc>
          <w:tcPr/>
          <w:p>
            <w:pPr>
              <w:pStyle w:val="Compact"/>
              <w:jc w:val="left"/>
            </w:pPr>
            <w:r>
              <w:t xml:space="preserve">Prototyping &amp; Usability Testing</w:t>
            </w:r>
          </w:p>
        </w:tc>
        <w:tc>
          <w:tcPr/>
          <w:p>
            <w:pPr>
              <w:pStyle w:val="Compact"/>
              <w:jc w:val="left"/>
            </w:pPr>
            <w:r>
              <w:t xml:space="preserve">Interactive prototype development in Figma, moderated usability sessions (minimum 5 participants), and iterative refinement.</w:t>
            </w:r>
          </w:p>
        </w:tc>
        <w:tc>
          <w:tcPr/>
          <w:p>
            <w:pPr>
              <w:pStyle w:val="Compact"/>
              <w:jc w:val="left"/>
            </w:pPr>
            <w:r>
              <w:t xml:space="preserve">35</w:t>
            </w:r>
          </w:p>
        </w:tc>
        <w:tc>
          <w:tcPr/>
          <w:p>
            <w:pPr>
              <w:pStyle w:val="Compact"/>
              <w:jc w:val="left"/>
            </w:pPr>
            <w:r>
              <w:t xml:space="preserve">$175</w:t>
            </w:r>
          </w:p>
        </w:tc>
        <w:tc>
          <w:tcPr/>
          <w:p>
            <w:pPr>
              <w:pStyle w:val="Compact"/>
              <w:jc w:val="left"/>
            </w:pPr>
            <w:r>
              <w:t xml:space="preserve">$6,125.00</w:t>
            </w:r>
          </w:p>
        </w:tc>
      </w:tr>
      <w:tr>
        <w:tc>
          <w:tcPr/>
          <w:p>
            <w:pPr>
              <w:pStyle w:val="Compact"/>
              <w:jc w:val="left"/>
            </w:pPr>
            <w:r>
              <w:t xml:space="preserve">Developer Handoff &amp; QA Support</w:t>
            </w:r>
          </w:p>
        </w:tc>
        <w:tc>
          <w:tcPr/>
          <w:p>
            <w:pPr>
              <w:pStyle w:val="Compact"/>
              <w:jc w:val="left"/>
            </w:pPr>
            <w:r>
              <w:t xml:space="preserve">Annotated design specifications, asset export, responsive breakpoints documentation, and two rounds of design QA during development.</w:t>
            </w:r>
          </w:p>
        </w:tc>
        <w:tc>
          <w:tcPr/>
          <w:p>
            <w:pPr>
              <w:pStyle w:val="Compact"/>
              <w:jc w:val="left"/>
            </w:pPr>
            <w:r>
              <w:t xml:space="preserve">25</w:t>
            </w:r>
          </w:p>
        </w:tc>
        <w:tc>
          <w:tcPr/>
          <w:p>
            <w:pPr>
              <w:pStyle w:val="Compact"/>
              <w:jc w:val="left"/>
            </w:pPr>
            <w:r>
              <w:t xml:space="preserve">$155</w:t>
            </w:r>
          </w:p>
        </w:tc>
        <w:tc>
          <w:tcPr/>
          <w:p>
            <w:pPr>
              <w:pStyle w:val="Compact"/>
              <w:jc w:val="left"/>
            </w:pPr>
            <w:r>
              <w:t xml:space="preserve">$3,875.00</w:t>
            </w:r>
          </w:p>
        </w:tc>
      </w:tr>
      <w:tr>
        <w:tc>
          <w:tcPr/>
          <w:p>
            <w:pPr>
              <w:pStyle w:val="Compact"/>
              <w:jc w:val="left"/>
            </w:pPr>
            <w:r>
              <w:t xml:space="preserve">Post-Launch Support (30 days)</w:t>
            </w:r>
          </w:p>
        </w:tc>
        <w:tc>
          <w:tcPr/>
          <w:p>
            <w:pPr>
              <w:pStyle w:val="Compact"/>
              <w:jc w:val="left"/>
            </w:pPr>
            <w:r>
              <w:t xml:space="preserve">Minor design adjustments, bug-fix visual corrections, and one additional usability review cycle.</w:t>
            </w:r>
          </w:p>
        </w:tc>
        <w:tc>
          <w:tcPr/>
          <w:p>
            <w:pPr>
              <w:pStyle w:val="Compact"/>
              <w:jc w:val="left"/>
            </w:pPr>
            <w:r>
              <w:t xml:space="preserve">15</w:t>
            </w:r>
          </w:p>
        </w:tc>
        <w:tc>
          <w:tcPr/>
          <w:p>
            <w:pPr>
              <w:pStyle w:val="Compact"/>
              <w:jc w:val="left"/>
            </w:pPr>
            <w:r>
              <w:t xml:space="preserve">$155</w:t>
            </w:r>
          </w:p>
        </w:tc>
        <w:tc>
          <w:tcPr/>
          <w:p>
            <w:pPr>
              <w:pStyle w:val="Compact"/>
              <w:jc w:val="left"/>
            </w:pPr>
            <w:r>
              <w:t xml:space="preserve">$2,325.00</w:t>
            </w:r>
          </w:p>
        </w:tc>
      </w:tr>
      <w:tr>
        <w:tc>
          <w:tcPr>
            <w:gridSpan w:val="4"/>
          </w:tcPr>
          <w:p>
            <w:pPr>
              <w:pStyle w:val="Compact"/>
              <w:jc w:val="left"/>
            </w:pPr>
            <w:r>
              <w:t xml:space="preserve">Total Estimated Hours: 225</w:t>
            </w:r>
          </w:p>
        </w:tc>
        <w:tc>
          <w:tcPr/>
          <w:p>
            <w:pPr>
              <w:pStyle w:val="Compact"/>
              <w:jc w:val="left"/>
            </w:pPr>
            <w:r>
              <w:t xml:space="preserve">$37,675.00</w:t>
            </w:r>
          </w:p>
        </w:tc>
      </w:tr>
    </w:tbl>
    <w:bookmarkEnd w:id="22"/>
    <w:bookmarkStart w:id="23" w:name="pricing-notes-assumptions"/>
    <w:p>
      <w:pPr>
        <w:pStyle w:val="Heading2"/>
      </w:pPr>
      <w:r>
        <w:t xml:space="preserve">3. Pricing Notes &amp; Assumptions</w:t>
      </w:r>
    </w:p>
    <w:p>
      <w:pPr>
        <w:pStyle w:val="FirstParagraph"/>
      </w:pPr>
      <w:r>
        <w:t xml:space="preserve">The rates specified in this</w:t>
      </w:r>
      <w:r>
        <w:t xml:space="preserve"> </w:t>
      </w:r>
      <w:r>
        <w:t xml:space="preserve">Quotation Estimate</w:t>
      </w:r>
      <w:r>
        <w:t xml:space="preserve"> </w:t>
      </w:r>
      <w:r>
        <w:t xml:space="preserve">are exclusive of Goods and Services Tax (GST). A 10% GST surcharge of $3,767.50 will be applied if the client is not registered for GST under Australian tax law. The total inclusive amount, where applicable, would be $41,442.50 AUD. All rates are benchmarked against prevailing</w:t>
      </w:r>
      <w:r>
        <w:t xml:space="preserve"> </w:t>
      </w:r>
      <w:r>
        <w:t xml:space="preserve">UX UI Designer</w:t>
      </w:r>
      <w:r>
        <w:t xml:space="preserve"> </w:t>
      </w:r>
      <w:r>
        <w:t xml:space="preserve">market rates in</w:t>
      </w:r>
      <w:r>
        <w:t xml:space="preserve"> </w:t>
      </w:r>
      <w:r>
        <w:t xml:space="preserve">Australia Sydney</w:t>
      </w:r>
      <w:r>
        <w:t xml:space="preserve"> </w:t>
      </w:r>
      <w:r>
        <w:t xml:space="preserve">for 2025, which typically range between $140 and $220 per hour depending on seniority and specialisation.</w:t>
      </w:r>
    </w:p>
    <w:p>
      <w:pPr>
        <w:pStyle w:val="BodyText"/>
      </w:pPr>
      <w:r>
        <w:t xml:space="preserve">This estimate assumes a project duration of approximately 12 to 14 weeks from the date of contract execution. Should the client require expedited delivery, a 15% premium will apply to the affected phases. All travel within the Sydney metropolitan area (including the CBD, Inner West, Eastern Suburbs, and Northern Beaches) is included at no additional cost. Travel to locations outside the Sydney metropolitan area will be billed at actual cost plus a 10% administrative surcharge.</w:t>
      </w:r>
    </w:p>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deposit</w:t>
      </w:r>
      <w:r>
        <w:t xml:space="preserve"> </w:t>
      </w:r>
      <w:r>
        <w:t xml:space="preserve">($11,302.50) due upon signing of the service agreement to secure the</w:t>
      </w:r>
      <w:r>
        <w:t xml:space="preserve"> </w:t>
      </w:r>
      <w:r>
        <w:t xml:space="preserve">UX UI Designer</w:t>
      </w:r>
      <w:r>
        <w:t xml:space="preserve">'s calendar.</w:t>
      </w:r>
    </w:p>
    <w:p>
      <w:pPr>
        <w:numPr>
          <w:ilvl w:val="0"/>
          <w:numId w:val="1001"/>
        </w:numPr>
        <w:pStyle w:val="Compact"/>
      </w:pPr>
      <w:r>
        <w:rPr>
          <w:bCs/>
          <w:b/>
        </w:rPr>
        <w:t xml:space="preserve">40% progress payment</w:t>
      </w:r>
      <w:r>
        <w:t xml:space="preserve"> </w:t>
      </w:r>
      <w:r>
        <w:t xml:space="preserve">($15,070.00) due upon completion of the UI Design &amp; Visual Identity phase.</w:t>
      </w:r>
    </w:p>
    <w:p>
      <w:pPr>
        <w:numPr>
          <w:ilvl w:val="0"/>
          <w:numId w:val="1001"/>
        </w:numPr>
        <w:pStyle w:val="Compact"/>
      </w:pPr>
      <w:r>
        <w:rPr>
          <w:bCs/>
          <w:b/>
        </w:rPr>
        <w:t xml:space="preserve">30% final payment</w:t>
      </w:r>
      <w:r>
        <w:t xml:space="preserve"> </w:t>
      </w:r>
      <w:r>
        <w:t xml:space="preserve">($11,302.50) due upon delivery of the Developer Handoff package and acceptance of all deliverables.</w:t>
      </w:r>
    </w:p>
    <w:p>
      <w:pPr>
        <w:pStyle w:val="FirstParagraph"/>
      </w:pPr>
      <w:r>
        <w:t xml:space="preserve">Invoices are payable within 14 calendar days of issue. Late payments will attract interest at the rate prescribed under the Australian Consumer Law.</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30 days from the date of issue. After this period, rates and availability of the assigned</w:t>
      </w:r>
      <w:r>
        <w:t xml:space="preserve"> </w:t>
      </w:r>
      <w:r>
        <w:t xml:space="preserve">UX UI Designer</w:t>
      </w:r>
      <w:r>
        <w:t xml:space="preserve"> </w:t>
      </w:r>
      <w:r>
        <w:t xml:space="preserve">may be subject to change.</w:t>
      </w:r>
    </w:p>
    <w:p>
      <w:pPr>
        <w:numPr>
          <w:ilvl w:val="0"/>
          <w:numId w:val="1002"/>
        </w:numPr>
        <w:pStyle w:val="Compact"/>
      </w:pPr>
      <w:r>
        <w:t xml:space="preserve">All intellectual property rights in the final deliverables transfer to the client upon full and final payment. Work-in-progress materials remain the property of Meridian Digital Design Studio until such transfer occurs.</w:t>
      </w:r>
    </w:p>
    <w:p>
      <w:pPr>
        <w:numPr>
          <w:ilvl w:val="0"/>
          <w:numId w:val="1002"/>
        </w:numPr>
        <w:pStyle w:val="Compact"/>
      </w:pPr>
      <w:r>
        <w:t xml:space="preserve">The client agrees to provide timely feedback (within 5 business days) on each deliverable. Delays in client feedback beyond 10 business days will result in a proportional extension of the project timeline at no additional cost to the studio.</w:t>
      </w:r>
    </w:p>
    <w:p>
      <w:pPr>
        <w:numPr>
          <w:ilvl w:val="0"/>
          <w:numId w:val="1002"/>
        </w:numPr>
        <w:pStyle w:val="Compact"/>
      </w:pPr>
      <w:r>
        <w:t xml:space="preserve">A maximum of two revision rounds are included per phase. Additional revisions will be billed at the applicable hourly rate for the relevant phase.</w:t>
      </w:r>
    </w:p>
    <w:p>
      <w:pPr>
        <w:numPr>
          <w:ilvl w:val="0"/>
          <w:numId w:val="1002"/>
        </w:numPr>
        <w:pStyle w:val="Compact"/>
      </w:pPr>
      <w:r>
        <w:t xml:space="preserve">This engagement is governed by the laws of New South Wales, Australia. Any disputes shall be subject to the exclusive jurisdiction of the courts of</w:t>
      </w:r>
      <w:r>
        <w:t xml:space="preserve"> </w:t>
      </w:r>
      <w:r>
        <w:t xml:space="preserve">Australia Sydney</w:t>
      </w:r>
      <w:r>
        <w:t xml:space="preserve">.</w:t>
      </w:r>
    </w:p>
    <w:p>
      <w:pPr>
        <w:numPr>
          <w:ilvl w:val="0"/>
          <w:numId w:val="1002"/>
        </w:numPr>
        <w:pStyle w:val="Compact"/>
      </w:pPr>
      <w:r>
        <w:t xml:space="preserve">The</w:t>
      </w:r>
      <w:r>
        <w:t xml:space="preserve"> </w:t>
      </w:r>
      <w:r>
        <w:t xml:space="preserve">UX UI Designer</w:t>
      </w:r>
      <w:r>
        <w:t xml:space="preserve"> </w:t>
      </w:r>
      <w:r>
        <w:t xml:space="preserve">assigned to this project will comply with all relevant Australian privacy legislation, including the Privacy Act 1988 (Cth) and the NSW Privacy and Personal Information Protection Act 1998.</w:t>
      </w:r>
    </w:p>
    <w:p>
      <w:pPr>
        <w:numPr>
          <w:ilvl w:val="0"/>
          <w:numId w:val="1002"/>
        </w:numPr>
        <w:pStyle w:val="Compact"/>
      </w:pPr>
      <w:r>
        <w:t xml:space="preserve">Force majeure events, including but not limited to natural disasters affecting the Sydney region, may result in timeline adjustments. Both parties agree to negotiate in good faith to mitigate delays.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as prepared for delivery in</w:t>
      </w:r>
      <w:r>
        <w:t xml:space="preserve"> </w:t>
      </w:r>
      <w:r>
        <w:t xml:space="preserve">Australia Sydney</w:t>
      </w:r>
      <w:r>
        <w:t xml:space="preserve">. This signature constitutes a binding agreement to the terms, scope, and pricing set out herein.</w:t>
      </w:r>
    </w:p>
    <w:p>
      <w:pPr>
        <w:pStyle w:val="BodyText"/>
      </w:pPr>
      <w:r>
        <w:rPr>
          <w:bCs/>
          <w:b/>
        </w:rPr>
        <w:t xml:space="preserve">For Meridian Digital Design Studio</w:t>
      </w:r>
    </w:p>
    <w:p>
      <w:pPr>
        <w:pStyle w:val="BodyText"/>
      </w:pPr>
      <w:r>
        <w:t xml:space="preserve">Name: _________________________</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Meridian Digital Design Studio — ABN 12 345 678 901 — 42 George Street, Sydney NSW 2000, Australia</w:t>
      </w:r>
    </w:p>
    <w:p>
      <w:pPr>
        <w:pStyle w:val="BodyText"/>
      </w:pPr>
      <w:r>
        <w:t xml:space="preserve">Email: enquiries@meridiandigital.com.au — Phone: +61 2 9000 0000</w:t>
      </w:r>
    </w:p>
    <w:p>
      <w:pPr>
        <w:pStyle w:val="BodyText"/>
      </w:pPr>
      <w:r>
        <w:t xml:space="preserve">This Quotation Estimate document was generated on 14 June 2025.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Australia Sydney</dc:title>
  <dc:creator/>
  <dc:language>en</dc:language>
  <cp:keywords/>
  <dcterms:created xsi:type="dcterms:W3CDTF">2026-10-10T09:13:52Z</dcterms:created>
  <dcterms:modified xsi:type="dcterms:W3CDTF">2026-10-10T09:13:52Z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