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t xml:space="preserve">Professional UX UI Designer Services | Bangladesh Dhaka</w:t>
      </w:r>
    </w:p>
    <w:p>
      <w:pPr>
        <w:pStyle w:val="BodyText"/>
      </w:pPr>
      <w:r>
        <w:t xml:space="preserve">Quotation Reference No: QTE-2025-BD-0047 | Date: 15 June 2025 | Valid Until: 15 July 2025</w:t>
      </w:r>
    </w:p>
    <w:bookmarkEnd w:id="20"/>
    <w:bookmarkStart w:id="21" w:name="parties-involved"/>
    <w:p>
      <w:pPr>
        <w:pStyle w:val="Heading2"/>
      </w:pPr>
      <w:r>
        <w:t xml:space="preserve">1. Parties Involved</w:t>
      </w:r>
    </w:p>
    <w:p>
      <w:pPr>
        <w:pStyle w:val="FirstParagraph"/>
      </w:pPr>
      <w:r>
        <w:rPr>
          <w:bCs/>
          <w:b/>
        </w:rPr>
        <w:t xml:space="preserve">Prepared By (Service Provider):</w:t>
      </w:r>
      <w:r>
        <w:br/>
      </w:r>
      <w:r>
        <w:t xml:space="preserve">PixelCraft Design Studio</w:t>
      </w:r>
      <w:r>
        <w:br/>
      </w:r>
      <w:r>
        <w:t xml:space="preserve">House 42, Road 11, Banani</w:t>
      </w:r>
      <w:r>
        <w:br/>
      </w:r>
      <w:r>
        <w:t xml:space="preserve">Dhaka 1213, Bangladesh</w:t>
      </w:r>
      <w:r>
        <w:br/>
      </w:r>
      <w:r>
        <w:t xml:space="preserve">Email: info@pixelcraftbd.com</w:t>
      </w:r>
      <w:r>
        <w:br/>
      </w:r>
      <w:r>
        <w:t xml:space="preserve">Phone: +880-2-9876-5432</w:t>
      </w:r>
      <w:r>
        <w:br/>
      </w:r>
      <w:r>
        <w:t xml:space="preserve">VAT Reg. No: 001234567-0101</w:t>
      </w:r>
    </w:p>
    <w:p>
      <w:pPr>
        <w:pStyle w:val="BodyText"/>
      </w:pPr>
      <w:r>
        <w:rPr>
          <w:bCs/>
          <w:b/>
        </w:rPr>
        <w:t xml:space="preserve">Prepared For (Client):</w:t>
      </w:r>
      <w:r>
        <w:br/>
      </w:r>
      <w:r>
        <w:t xml:space="preserve">[Client Company Name]</w:t>
      </w:r>
      <w:r>
        <w:br/>
      </w:r>
      <w:r>
        <w:t xml:space="preserve">[Client Address]</w:t>
      </w:r>
      <w:r>
        <w:br/>
      </w:r>
      <w:r>
        <w:t xml:space="preserve">Dhaka, Bangladesh</w:t>
      </w:r>
      <w:r>
        <w:br/>
      </w:r>
      <w:r>
        <w:t xml:space="preserve">Contact Person: [Name]</w:t>
      </w:r>
      <w:r>
        <w:br/>
      </w:r>
      <w:r>
        <w:t xml:space="preserve">Email: [client@email.com]</w:t>
      </w:r>
      <w:r>
        <w:br/>
      </w:r>
      <w:r>
        <w:t xml:space="preserve">Phone: +880-1XXXXXXXXX</w:t>
      </w:r>
    </w:p>
    <w:bookmarkEnd w:id="21"/>
    <w:bookmarkStart w:id="22" w:name="purpose-of-this-quotation-estimate"/>
    <w:p>
      <w:pPr>
        <w:pStyle w:val="Heading2"/>
      </w:pPr>
      <w:r>
        <w:t xml:space="preserve">2. Purpose of This Quotation Estimate</w:t>
      </w:r>
    </w:p>
    <w:p>
      <w:pPr>
        <w:pStyle w:val="FirstParagraph"/>
      </w:pPr>
      <w:r>
        <w:t xml:space="preserve">This</w:t>
      </w:r>
      <w:r>
        <w:t xml:space="preserve"> </w:t>
      </w:r>
      <w:r>
        <w:t xml:space="preserve">Quotation Estimate</w:t>
      </w:r>
      <w:r>
        <w:t xml:space="preserve"> </w:t>
      </w:r>
      <w:r>
        <w:t xml:space="preserve">is issued by PixelCraft Design Studio, a specialized digital design agency headquartered in</w:t>
      </w:r>
      <w:r>
        <w:t xml:space="preserve"> </w:t>
      </w:r>
      <w:r>
        <w:t xml:space="preserve">Bangladesh Dhaka</w:t>
      </w:r>
      <w:r>
        <w:t xml:space="preserve">, to provide a comprehensive and transparent breakdown of costs associated with engaging a senior</w:t>
      </w:r>
      <w:r>
        <w:t xml:space="preserve"> </w:t>
      </w:r>
      <w:r>
        <w:t xml:space="preserve">UX UI Designer</w:t>
      </w:r>
      <w:r>
        <w:t xml:space="preserve"> </w:t>
      </w:r>
      <w:r>
        <w:t xml:space="preserve">for the client's upcoming digital product development initiative. This document serves as a formal proposal outlining the scope of work, deliverables, timeline, and associated financial charges. All pricing in this Quotation Estimate is calculated based on current market rates prevailing in the Bangladesh Dhaka technology sector and reflects the professional expertise of a dedicated UX UI Designer with over eight years of experience in crafting user-centric digital experiences.</w:t>
      </w:r>
    </w:p>
    <w:p>
      <w:pPr>
        <w:pStyle w:val="BodyText"/>
      </w:pPr>
      <w:r>
        <w:t xml:space="preserve">The client is advised to review this Quotation Estimate thoroughly before proceeding with the engagement. Any modifications to the scope of work described herein will necessitate a revised Quotation Estimate, which will be issued within five (5) business days of receiving the client's written request for changes.</w:t>
      </w:r>
    </w:p>
    <w:bookmarkEnd w:id="22"/>
    <w:bookmarkStart w:id="26" w:name="scope-of-work-ux-ui-designer-services"/>
    <w:p>
      <w:pPr>
        <w:pStyle w:val="Heading2"/>
      </w:pPr>
      <w:r>
        <w:t xml:space="preserve">3. Scope of Work – UX UI Designer Services</w:t>
      </w:r>
    </w:p>
    <w:p>
      <w:pPr>
        <w:pStyle w:val="FirstParagraph"/>
      </w:pPr>
      <w:r>
        <w:t xml:space="preserve">The following services will be delivered by our lead</w:t>
      </w:r>
      <w:r>
        <w:t xml:space="preserve"> </w:t>
      </w:r>
      <w:r>
        <w:t xml:space="preserve">UX UI Designer</w:t>
      </w:r>
      <w:r>
        <w:t xml:space="preserve"> </w:t>
      </w:r>
      <w:r>
        <w:t xml:space="preserve">as part of this engagement in</w:t>
      </w:r>
      <w:r>
        <w:t xml:space="preserve"> </w:t>
      </w:r>
      <w:r>
        <w:t xml:space="preserve">Bangladesh Dhaka</w:t>
      </w:r>
      <w:r>
        <w:t xml:space="preserve">:</w:t>
      </w:r>
    </w:p>
    <w:bookmarkStart w:id="23" w:name="user-experience-ux-design"/>
    <w:p>
      <w:pPr>
        <w:pStyle w:val="Heading3"/>
      </w:pPr>
      <w:r>
        <w:t xml:space="preserve">3.1 User Experience (UX) Design</w:t>
      </w:r>
    </w:p>
    <w:p>
      <w:pPr>
        <w:numPr>
          <w:ilvl w:val="0"/>
          <w:numId w:val="1001"/>
        </w:numPr>
        <w:pStyle w:val="Compact"/>
      </w:pPr>
      <w:r>
        <w:t xml:space="preserve">Conducting comprehensive user research, including stakeholder interviews, user persona development, and competitive analysis specific to the Bangladesh Dhaka market and its digital ecosystem.</w:t>
      </w:r>
    </w:p>
    <w:p>
      <w:pPr>
        <w:numPr>
          <w:ilvl w:val="0"/>
          <w:numId w:val="1001"/>
        </w:numPr>
        <w:pStyle w:val="Compact"/>
      </w:pPr>
      <w:r>
        <w:t xml:space="preserve">Creating detailed user journey maps, flowcharts, and wireframes for both mobile and desktop platforms.</w:t>
      </w:r>
    </w:p>
    <w:p>
      <w:pPr>
        <w:numPr>
          <w:ilvl w:val="0"/>
          <w:numId w:val="1001"/>
        </w:numPr>
        <w:pStyle w:val="Compact"/>
      </w:pPr>
      <w:r>
        <w:t xml:space="preserve">Designing and executing usability testing sessions with a minimum of fifteen (15) participants recruited locally in Bangladesh Dhaka.</w:t>
      </w:r>
    </w:p>
    <w:p>
      <w:pPr>
        <w:numPr>
          <w:ilvl w:val="0"/>
          <w:numId w:val="1001"/>
        </w:numPr>
        <w:pStyle w:val="Compact"/>
      </w:pPr>
      <w:r>
        <w:t xml:space="preserve">Developing an information architecture document and content strategy aligned with the client's business objectives.</w:t>
      </w:r>
    </w:p>
    <w:p>
      <w:pPr>
        <w:numPr>
          <w:ilvl w:val="0"/>
          <w:numId w:val="1001"/>
        </w:numPr>
        <w:pStyle w:val="Compact"/>
      </w:pPr>
      <w:r>
        <w:t xml:space="preserve">Producing interactive prototypes in Figma for stakeholder review and iterative feedback cycles.</w:t>
      </w:r>
    </w:p>
    <w:bookmarkEnd w:id="23"/>
    <w:bookmarkStart w:id="24" w:name="user-interface-ui-design"/>
    <w:p>
      <w:pPr>
        <w:pStyle w:val="Heading3"/>
      </w:pPr>
      <w:r>
        <w:t xml:space="preserve">3.2 User Interface (UI) Design</w:t>
      </w:r>
    </w:p>
    <w:p>
      <w:pPr>
        <w:numPr>
          <w:ilvl w:val="0"/>
          <w:numId w:val="1002"/>
        </w:numPr>
        <w:pStyle w:val="Compact"/>
      </w:pPr>
      <w:r>
        <w:t xml:space="preserve">Designing a complete visual design system including color palettes, typography scales, iconography, and component libraries.</w:t>
      </w:r>
    </w:p>
    <w:p>
      <w:pPr>
        <w:numPr>
          <w:ilvl w:val="0"/>
          <w:numId w:val="1002"/>
        </w:numPr>
        <w:pStyle w:val="Compact"/>
      </w:pPr>
      <w:r>
        <w:t xml:space="preserve">Creating high-fidelity mockups for a minimum of twenty-five (25) unique screens across web and mobile applications.</w:t>
      </w:r>
    </w:p>
    <w:p>
      <w:pPr>
        <w:numPr>
          <w:ilvl w:val="0"/>
          <w:numId w:val="1002"/>
        </w:numPr>
        <w:pStyle w:val="Compact"/>
      </w:pPr>
      <w:r>
        <w:t xml:space="preserve">Developing responsive design specifications ensuring optimal rendering across all device breakpoints.</w:t>
      </w:r>
    </w:p>
    <w:p>
      <w:pPr>
        <w:numPr>
          <w:ilvl w:val="0"/>
          <w:numId w:val="1002"/>
        </w:numPr>
        <w:pStyle w:val="Compact"/>
      </w:pPr>
      <w:r>
        <w:t xml:space="preserve">Preparing a comprehensive UI style guide and developer handoff documentation in Figma with annotated specifications.</w:t>
      </w:r>
    </w:p>
    <w:p>
      <w:pPr>
        <w:numPr>
          <w:ilvl w:val="0"/>
          <w:numId w:val="1002"/>
        </w:numPr>
        <w:pStyle w:val="Compact"/>
      </w:pPr>
      <w:r>
        <w:t xml:space="preserve">Providing two (2) rounds of design revisions per major deliverable as part of the standard UX UI Designer engagement.</w:t>
      </w:r>
    </w:p>
    <w:bookmarkEnd w:id="24"/>
    <w:bookmarkStart w:id="25" w:name="additional-deliverables"/>
    <w:p>
      <w:pPr>
        <w:pStyle w:val="Heading3"/>
      </w:pPr>
      <w:r>
        <w:t xml:space="preserve">3.3 Additional Deliverables</w:t>
      </w:r>
    </w:p>
    <w:p>
      <w:pPr>
        <w:numPr>
          <w:ilvl w:val="0"/>
          <w:numId w:val="1003"/>
        </w:numPr>
        <w:pStyle w:val="Compact"/>
      </w:pPr>
      <w:r>
        <w:t xml:space="preserve">A final design presentation and walkthrough session conducted in person at the client's office in Bangladesh Dhaka or via video conference.</w:t>
      </w:r>
    </w:p>
    <w:p>
      <w:pPr>
        <w:numPr>
          <w:ilvl w:val="0"/>
          <w:numId w:val="1003"/>
        </w:numPr>
        <w:pStyle w:val="Compact"/>
      </w:pPr>
      <w:r>
        <w:t xml:space="preserve">Post-delivery support for a period of thirty (30) days to address any design-related queries from the development team.</w:t>
      </w:r>
    </w:p>
    <w:bookmarkEnd w:id="25"/>
    <w:bookmarkEnd w:id="26"/>
    <w:bookmarkStart w:id="27" w:name="project-timeline"/>
    <w:p>
      <w:pPr>
        <w:pStyle w:val="Heading2"/>
      </w:pPr>
      <w:r>
        <w:t xml:space="preserve">4. Project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Activities</w:t>
            </w:r>
          </w:p>
        </w:tc>
        <w:tc>
          <w:tcPr/>
          <w:p>
            <w:pPr>
              <w:pStyle w:val="Compact"/>
              <w:jc w:val="left"/>
            </w:pPr>
            <w:r>
              <w:t xml:space="preserve">Duration</w:t>
            </w:r>
          </w:p>
        </w:tc>
        <w:tc>
          <w:tcPr/>
          <w:p>
            <w:pPr>
              <w:pStyle w:val="Compact"/>
              <w:jc w:val="left"/>
            </w:pPr>
            <w:r>
              <w:t xml:space="preserve">Estimated Completion</w:t>
            </w:r>
          </w:p>
        </w:tc>
      </w:tr>
      <w:tr>
        <w:tc>
          <w:tcPr/>
          <w:p>
            <w:pPr>
              <w:pStyle w:val="Compact"/>
              <w:jc w:val="left"/>
            </w:pPr>
            <w:r>
              <w:t xml:space="preserve">Phase 1</w:t>
            </w:r>
          </w:p>
        </w:tc>
        <w:tc>
          <w:tcPr/>
          <w:p>
            <w:pPr>
              <w:pStyle w:val="Compact"/>
              <w:jc w:val="left"/>
            </w:pPr>
            <w:r>
              <w:t xml:space="preserve">Discovery, Research &amp; UX Strategy</w:t>
            </w:r>
          </w:p>
        </w:tc>
        <w:tc>
          <w:tcPr/>
          <w:p>
            <w:pPr>
              <w:pStyle w:val="Compact"/>
              <w:jc w:val="left"/>
            </w:pPr>
            <w:r>
              <w:t xml:space="preserve">2 Weeks</w:t>
            </w:r>
          </w:p>
        </w:tc>
        <w:tc>
          <w:tcPr/>
          <w:p>
            <w:pPr>
              <w:pStyle w:val="Compact"/>
              <w:jc w:val="left"/>
            </w:pPr>
            <w:r>
              <w:t xml:space="preserve">Week 2</w:t>
            </w:r>
          </w:p>
        </w:tc>
      </w:tr>
      <w:tr>
        <w:tc>
          <w:tcPr/>
          <w:p>
            <w:pPr>
              <w:pStyle w:val="Compact"/>
              <w:jc w:val="left"/>
            </w:pPr>
            <w:r>
              <w:t xml:space="preserve">Phase 2</w:t>
            </w:r>
          </w:p>
        </w:tc>
        <w:tc>
          <w:tcPr/>
          <w:p>
            <w:pPr>
              <w:pStyle w:val="Compact"/>
              <w:jc w:val="left"/>
            </w:pPr>
            <w:r>
              <w:t xml:space="preserve">Wireframing &amp; Prototyping</w:t>
            </w:r>
          </w:p>
        </w:tc>
        <w:tc>
          <w:tcPr/>
          <w:p>
            <w:pPr>
              <w:pStyle w:val="Compact"/>
              <w:jc w:val="left"/>
            </w:pPr>
            <w:r>
              <w:t xml:space="preserve">3 Weeks</w:t>
            </w:r>
          </w:p>
        </w:tc>
        <w:tc>
          <w:tcPr/>
          <w:p>
            <w:pPr>
              <w:pStyle w:val="Compact"/>
              <w:jc w:val="left"/>
            </w:pPr>
            <w:r>
              <w:t xml:space="preserve">Week 5</w:t>
            </w:r>
          </w:p>
        </w:tc>
      </w:tr>
      <w:tr>
        <w:tc>
          <w:tcPr/>
          <w:p>
            <w:pPr>
              <w:pStyle w:val="Compact"/>
              <w:jc w:val="left"/>
            </w:pPr>
            <w:r>
              <w:t xml:space="preserve">Phase 3</w:t>
            </w:r>
          </w:p>
        </w:tc>
        <w:tc>
          <w:tcPr/>
          <w:p>
            <w:pPr>
              <w:pStyle w:val="Compact"/>
              <w:jc w:val="left"/>
            </w:pPr>
            <w:r>
              <w:t xml:space="preserve">UI Design &amp; Visual Development</w:t>
            </w:r>
          </w:p>
        </w:tc>
        <w:tc>
          <w:tcPr/>
          <w:p>
            <w:pPr>
              <w:pStyle w:val="Compact"/>
              <w:jc w:val="left"/>
            </w:pPr>
            <w:r>
              <w:t xml:space="preserve">4 Weeks</w:t>
            </w:r>
          </w:p>
        </w:tc>
        <w:tc>
          <w:tcPr/>
          <w:p>
            <w:pPr>
              <w:pStyle w:val="Compact"/>
              <w:jc w:val="left"/>
            </w:pPr>
            <w:r>
              <w:t xml:space="preserve">Week 9</w:t>
            </w:r>
          </w:p>
        </w:tc>
      </w:tr>
      <w:tr>
        <w:tc>
          <w:tcPr/>
          <w:p>
            <w:pPr>
              <w:pStyle w:val="Compact"/>
              <w:jc w:val="left"/>
            </w:pPr>
            <w:r>
              <w:t xml:space="preserve">Phase 4</w:t>
            </w:r>
          </w:p>
        </w:tc>
        <w:tc>
          <w:tcPr/>
          <w:p>
            <w:pPr>
              <w:pStyle w:val="Compact"/>
              <w:jc w:val="left"/>
            </w:pPr>
            <w:r>
              <w:t xml:space="preserve">Revisions, Handoff &amp; Final Delivery</w:t>
            </w:r>
          </w:p>
        </w:tc>
        <w:tc>
          <w:tcPr/>
          <w:p>
            <w:pPr>
              <w:pStyle w:val="Compact"/>
              <w:jc w:val="left"/>
            </w:pPr>
            <w:r>
              <w:t xml:space="preserve">2 Weeks</w:t>
            </w:r>
          </w:p>
        </w:tc>
        <w:tc>
          <w:tcPr/>
          <w:p>
            <w:pPr>
              <w:pStyle w:val="Compact"/>
              <w:jc w:val="left"/>
            </w:pPr>
            <w:r>
              <w:t xml:space="preserve">Week 11</w:t>
            </w:r>
          </w:p>
        </w:tc>
      </w:tr>
    </w:tbl>
    <w:p>
      <w:pPr>
        <w:pStyle w:val="BodyText"/>
      </w:pPr>
      <w:r>
        <w:t xml:space="preserve">Total estimated project duration:</w:t>
      </w:r>
      <w:r>
        <w:t xml:space="preserve"> </w:t>
      </w:r>
      <w:r>
        <w:rPr>
          <w:bCs/>
          <w:b/>
        </w:rPr>
        <w:t xml:space="preserve">Eleven (11) weeks</w:t>
      </w:r>
      <w:r>
        <w:t xml:space="preserve"> </w:t>
      </w:r>
      <w:r>
        <w:t xml:space="preserve">from the date of contract signing. The UX UI Designer will be available for weekly progress meetings and ad-hoc consultations throughout the project lifecycle in Bangladesh Dhaka.</w:t>
      </w:r>
    </w:p>
    <w:bookmarkEnd w:id="27"/>
    <w:bookmarkStart w:id="28" w:name="financial-breakdown-quotation-estimate"/>
    <w:p>
      <w:pPr>
        <w:pStyle w:val="Heading2"/>
      </w:pPr>
      <w:r>
        <w:t xml:space="preserve">5. Financial Breakdown –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 Service</w:t>
            </w:r>
          </w:p>
        </w:tc>
        <w:tc>
          <w:tcPr/>
          <w:p>
            <w:pPr>
              <w:pStyle w:val="Compact"/>
              <w:jc w:val="left"/>
            </w:pPr>
            <w:r>
              <w:t xml:space="preserve">Unit</w:t>
            </w:r>
          </w:p>
        </w:tc>
        <w:tc>
          <w:tcPr/>
          <w:p>
            <w:pPr>
              <w:pStyle w:val="Compact"/>
              <w:jc w:val="left"/>
            </w:pPr>
            <w:r>
              <w:t xml:space="preserve">Rate (BDT)</w:t>
            </w:r>
          </w:p>
        </w:tc>
        <w:tc>
          <w:tcPr/>
          <w:p>
            <w:pPr>
              <w:pStyle w:val="Compact"/>
              <w:jc w:val="left"/>
            </w:pPr>
            <w:r>
              <w:t xml:space="preserve">Quantity</w:t>
            </w:r>
          </w:p>
        </w:tc>
        <w:tc>
          <w:tcPr/>
          <w:p>
            <w:pPr>
              <w:pStyle w:val="Compact"/>
              <w:jc w:val="left"/>
            </w:pPr>
            <w:r>
              <w:t xml:space="preserve">Amount (BDT)</w:t>
            </w:r>
          </w:p>
        </w:tc>
      </w:tr>
      <w:tr>
        <w:tc>
          <w:tcPr/>
          <w:p>
            <w:pPr>
              <w:pStyle w:val="Compact"/>
              <w:jc w:val="left"/>
            </w:pPr>
            <w:r>
              <w:t xml:space="preserve">UX Research &amp; Strategy (UX UI Designer)</w:t>
            </w:r>
          </w:p>
        </w:tc>
        <w:tc>
          <w:tcPr/>
          <w:p>
            <w:pPr>
              <w:pStyle w:val="Compact"/>
              <w:jc w:val="left"/>
            </w:pPr>
            <w:r>
              <w:t xml:space="preserve">Project</w:t>
            </w:r>
          </w:p>
        </w:tc>
        <w:tc>
          <w:tcPr/>
          <w:p>
            <w:pPr>
              <w:pStyle w:val="Compact"/>
              <w:jc w:val="left"/>
            </w:pPr>
            <w:r>
              <w:t xml:space="preserve">180,000</w:t>
            </w:r>
          </w:p>
        </w:tc>
        <w:tc>
          <w:tcPr/>
          <w:p>
            <w:pPr>
              <w:pStyle w:val="Compact"/>
              <w:jc w:val="left"/>
            </w:pPr>
            <w:r>
              <w:t xml:space="preserve">1</w:t>
            </w:r>
          </w:p>
        </w:tc>
        <w:tc>
          <w:tcPr/>
          <w:p>
            <w:pPr>
              <w:pStyle w:val="Compact"/>
              <w:jc w:val="left"/>
            </w:pPr>
            <w:r>
              <w:t xml:space="preserve">180,000</w:t>
            </w:r>
          </w:p>
        </w:tc>
      </w:tr>
      <w:tr>
        <w:tc>
          <w:tcPr/>
          <w:p>
            <w:pPr>
              <w:pStyle w:val="Compact"/>
              <w:jc w:val="left"/>
            </w:pPr>
            <w:r>
              <w:t xml:space="preserve">Wireframing &amp; Prototyping</w:t>
            </w:r>
          </w:p>
        </w:tc>
        <w:tc>
          <w:tcPr/>
          <w:p>
            <w:pPr>
              <w:pStyle w:val="Compact"/>
              <w:jc w:val="left"/>
            </w:pPr>
            <w:r>
              <w:t xml:space="preserve">Project</w:t>
            </w:r>
          </w:p>
        </w:tc>
        <w:tc>
          <w:tcPr/>
          <w:p>
            <w:pPr>
              <w:pStyle w:val="Compact"/>
              <w:jc w:val="left"/>
            </w:pPr>
            <w:r>
              <w:t xml:space="preserve">220,000</w:t>
            </w:r>
          </w:p>
        </w:tc>
        <w:tc>
          <w:tcPr/>
          <w:p>
            <w:pPr>
              <w:pStyle w:val="Compact"/>
              <w:jc w:val="left"/>
            </w:pPr>
            <w:r>
              <w:t xml:space="preserve">1</w:t>
            </w:r>
          </w:p>
        </w:tc>
        <w:tc>
          <w:tcPr/>
          <w:p>
            <w:pPr>
              <w:pStyle w:val="Compact"/>
              <w:jc w:val="left"/>
            </w:pPr>
            <w:r>
              <w:t xml:space="preserve">220,000</w:t>
            </w:r>
          </w:p>
        </w:tc>
      </w:tr>
      <w:tr>
        <w:tc>
          <w:tcPr/>
          <w:p>
            <w:pPr>
              <w:pStyle w:val="Compact"/>
              <w:jc w:val="left"/>
            </w:pPr>
            <w:r>
              <w:t xml:space="preserve">UI Design – High-Fidelity Mockups (25 screens)</w:t>
            </w:r>
          </w:p>
        </w:tc>
        <w:tc>
          <w:tcPr/>
          <w:p>
            <w:pPr>
              <w:pStyle w:val="Compact"/>
              <w:jc w:val="left"/>
            </w:pPr>
            <w:r>
              <w:t xml:space="preserve">Screen</w:t>
            </w:r>
          </w:p>
        </w:tc>
        <w:tc>
          <w:tcPr/>
          <w:p>
            <w:pPr>
              <w:pStyle w:val="Compact"/>
              <w:jc w:val="left"/>
            </w:pPr>
            <w:r>
              <w:t xml:space="preserve">8,000</w:t>
            </w:r>
          </w:p>
        </w:tc>
        <w:tc>
          <w:tcPr/>
          <w:p>
            <w:pPr>
              <w:pStyle w:val="Compact"/>
              <w:jc w:val="left"/>
            </w:pPr>
            <w:r>
              <w:t xml:space="preserve">25</w:t>
            </w:r>
          </w:p>
        </w:tc>
        <w:tc>
          <w:tcPr/>
          <w:p>
            <w:pPr>
              <w:pStyle w:val="Compact"/>
              <w:jc w:val="left"/>
            </w:pPr>
            <w:r>
              <w:t xml:space="preserve">200,000</w:t>
            </w:r>
          </w:p>
        </w:tc>
      </w:tr>
      <w:tr>
        <w:tc>
          <w:tcPr/>
          <w:p>
            <w:pPr>
              <w:pStyle w:val="Compact"/>
              <w:jc w:val="left"/>
            </w:pPr>
            <w:r>
              <w:t xml:space="preserve">Design System &amp; Style Guide</w:t>
            </w:r>
          </w:p>
        </w:tc>
        <w:tc>
          <w:tcPr/>
          <w:p>
            <w:pPr>
              <w:pStyle w:val="Compact"/>
              <w:jc w:val="left"/>
            </w:pPr>
            <w:r>
              <w:t xml:space="preserve">Project</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Developer Handoff &amp; Documentation</w:t>
            </w:r>
          </w:p>
        </w:tc>
        <w:tc>
          <w:tcPr/>
          <w:p>
            <w:pPr>
              <w:pStyle w:val="Compact"/>
              <w:jc w:val="left"/>
            </w:pPr>
            <w:r>
              <w:t xml:space="preserve">Project</w:t>
            </w:r>
          </w:p>
        </w:tc>
        <w:tc>
          <w:tcPr/>
          <w:p>
            <w:pPr>
              <w:pStyle w:val="Compact"/>
              <w:jc w:val="left"/>
            </w:pPr>
            <w:r>
              <w:t xml:space="preserve">60,000</w:t>
            </w:r>
          </w:p>
        </w:tc>
        <w:tc>
          <w:tcPr/>
          <w:p>
            <w:pPr>
              <w:pStyle w:val="Compact"/>
              <w:jc w:val="left"/>
            </w:pPr>
            <w:r>
              <w:t xml:space="preserve">1</w:t>
            </w:r>
          </w:p>
        </w:tc>
        <w:tc>
          <w:tcPr/>
          <w:p>
            <w:pPr>
              <w:pStyle w:val="Compact"/>
              <w:jc w:val="left"/>
            </w:pPr>
            <w:r>
              <w:t xml:space="preserve">60,000</w:t>
            </w:r>
          </w:p>
        </w:tc>
      </w:tr>
      <w:tr>
        <w:tc>
          <w:tcPr/>
          <w:p>
            <w:pPr>
              <w:pStyle w:val="Compact"/>
              <w:jc w:val="left"/>
            </w:pPr>
            <w:r>
              <w:t xml:space="preserve">Post-Delivery Support (30 days)</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p>
            <w:pPr>
              <w:pStyle w:val="Compact"/>
              <w:jc w:val="left"/>
            </w:pPr>
            <w:r>
              <w:t xml:space="preserve">Subtotal</w:t>
            </w:r>
          </w:p>
        </w:tc>
        <w:tc>
          <w:tcPr/>
          <w:p>
            <w:pPr>
              <w:pStyle w:val="Compact"/>
            </w:pPr>
          </w:p>
        </w:tc>
        <w:tc>
          <w:tcPr/>
          <w:p>
            <w:pPr>
              <w:pStyle w:val="Compact"/>
            </w:pPr>
          </w:p>
        </w:tc>
        <w:tc>
          <w:tcPr/>
          <w:p>
            <w:pPr>
              <w:pStyle w:val="Compact"/>
            </w:pPr>
          </w:p>
        </w:tc>
        <w:tc>
          <w:tcPr/>
          <w:p>
            <w:pPr>
              <w:pStyle w:val="Compact"/>
              <w:jc w:val="left"/>
            </w:pPr>
            <w:r>
              <w:t xml:space="preserve">825,000</w:t>
            </w:r>
          </w:p>
        </w:tc>
      </w:tr>
      <w:tr>
        <w:tc>
          <w:tcPr/>
          <w:p>
            <w:pPr>
              <w:pStyle w:val="Compact"/>
              <w:jc w:val="left"/>
            </w:pPr>
            <w:r>
              <w:t xml:space="preserve">VAT (5%)</w:t>
            </w:r>
          </w:p>
        </w:tc>
        <w:tc>
          <w:tcPr/>
          <w:p>
            <w:pPr>
              <w:pStyle w:val="Compact"/>
            </w:pPr>
          </w:p>
        </w:tc>
        <w:tc>
          <w:tcPr/>
          <w:p>
            <w:pPr>
              <w:pStyle w:val="Compact"/>
            </w:pPr>
          </w:p>
        </w:tc>
        <w:tc>
          <w:tcPr/>
          <w:p>
            <w:pPr>
              <w:pStyle w:val="Compact"/>
            </w:pPr>
          </w:p>
        </w:tc>
        <w:tc>
          <w:tcPr/>
          <w:p>
            <w:pPr>
              <w:pStyle w:val="Compact"/>
              <w:jc w:val="left"/>
            </w:pPr>
            <w:r>
              <w:t xml:space="preserve">41,250</w:t>
            </w:r>
          </w:p>
        </w:tc>
      </w:tr>
      <w:tr>
        <w:tc>
          <w:tcPr>
            <w:gridSpan w:val="4"/>
          </w:tcPr>
          <w:p>
            <w:pPr>
              <w:pStyle w:val="Compact"/>
              <w:jc w:val="left"/>
            </w:pPr>
            <w:r>
              <w:t xml:space="preserve">Grand Total (Quotation Estimate)</w:t>
            </w:r>
          </w:p>
        </w:tc>
        <w:tc>
          <w:tcPr/>
          <w:p>
            <w:pPr>
              <w:pStyle w:val="Compact"/>
              <w:jc w:val="left"/>
            </w:pPr>
            <w:r>
              <w:t xml:space="preserve">866,250 BDT</w:t>
            </w:r>
          </w:p>
        </w:tc>
      </w:tr>
    </w:tbl>
    <w:p>
      <w:pPr>
        <w:pStyle w:val="BodyText"/>
      </w:pPr>
      <w:r>
        <w:rPr>
          <w:bCs/>
          <w:b/>
        </w:rPr>
        <w:t xml:space="preserve">Amount in words:</w:t>
      </w:r>
      <w:r>
        <w:t xml:space="preserve"> </w:t>
      </w:r>
      <w:r>
        <w:t xml:space="preserve">Eight Hundred Sixty-Six Thousand Two Hundred and Fifty Taka Only (BDT 866,250). This Quotation Estimate is valid for thirty (30) days from the date of issue. All rates are inclusive of the UX UI Designer's professional fees, software licensing, and project management overhead. Travel expenses within Bangladesh Dhaka city limits are included; travel outside Dhaka will be billed at actual cost with prior written approval.</w:t>
      </w:r>
    </w:p>
    <w:bookmarkEnd w:id="28"/>
    <w:bookmarkStart w:id="29" w:name="payment-terms"/>
    <w:p>
      <w:pPr>
        <w:pStyle w:val="Heading2"/>
      </w:pPr>
      <w:r>
        <w:t xml:space="preserve">6. Payment Terms</w:t>
      </w:r>
    </w:p>
    <w:p>
      <w:pPr>
        <w:numPr>
          <w:ilvl w:val="0"/>
          <w:numId w:val="1004"/>
        </w:numPr>
        <w:pStyle w:val="Compact"/>
      </w:pPr>
      <w:r>
        <w:rPr>
          <w:bCs/>
          <w:b/>
        </w:rPr>
        <w:t xml:space="preserve">Advance Payment (40%):</w:t>
      </w:r>
      <w:r>
        <w:t xml:space="preserve"> </w:t>
      </w:r>
      <w:r>
        <w:t xml:space="preserve">BDT 346,500 – Due upon signing of the service agreement and acceptance of this Quotation Estimate.</w:t>
      </w:r>
    </w:p>
    <w:p>
      <w:pPr>
        <w:numPr>
          <w:ilvl w:val="0"/>
          <w:numId w:val="1004"/>
        </w:numPr>
        <w:pStyle w:val="Compact"/>
      </w:pPr>
      <w:r>
        <w:rPr>
          <w:bCs/>
          <w:b/>
        </w:rPr>
        <w:t xml:space="preserve">Milestone Payment (30%):</w:t>
      </w:r>
      <w:r>
        <w:t xml:space="preserve"> </w:t>
      </w:r>
      <w:r>
        <w:t xml:space="preserve">BDT 259,875 – Due upon completion of Phase 2 (Wireframing &amp; Prototyping) and client sign-off.</w:t>
      </w:r>
    </w:p>
    <w:p>
      <w:pPr>
        <w:numPr>
          <w:ilvl w:val="0"/>
          <w:numId w:val="1004"/>
        </w:numPr>
        <w:pStyle w:val="Compact"/>
      </w:pPr>
      <w:r>
        <w:rPr>
          <w:bCs/>
          <w:b/>
        </w:rPr>
        <w:t xml:space="preserve">Final Payment (30%):</w:t>
      </w:r>
      <w:r>
        <w:t xml:space="preserve"> </w:t>
      </w:r>
      <w:r>
        <w:t xml:space="preserve">BDT 259,875 – Due upon final delivery of all UX UI Designer deliverables and completion of the post-delivery support period.</w:t>
      </w:r>
    </w:p>
    <w:p>
      <w:pPr>
        <w:pStyle w:val="FirstParagraph"/>
      </w:pPr>
      <w:r>
        <w:t xml:space="preserve">Payments shall be made via bank transfer to the account of PixelCraft Design Studio, Dhaka, Bangladesh. Invoices will be issued in BDT. A late payment penalty of 1.5% per month will apply to any overdue balances.</w:t>
      </w:r>
    </w:p>
    <w:bookmarkEnd w:id="29"/>
    <w:bookmarkStart w:id="30" w:name="terms-and-conditions"/>
    <w:p>
      <w:pPr>
        <w:pStyle w:val="Heading2"/>
      </w:pPr>
      <w:r>
        <w:t xml:space="preserve">7. Terms and Conditions</w:t>
      </w:r>
    </w:p>
    <w:p>
      <w:pPr>
        <w:numPr>
          <w:ilvl w:val="0"/>
          <w:numId w:val="1005"/>
        </w:numPr>
        <w:pStyle w:val="Compact"/>
      </w:pPr>
      <w:r>
        <w:t xml:space="preserve">This Quotation Estimate does not constitute a binding contract until both parties have signed and returned the acceptance copy.</w:t>
      </w:r>
    </w:p>
    <w:p>
      <w:pPr>
        <w:numPr>
          <w:ilvl w:val="0"/>
          <w:numId w:val="1005"/>
        </w:numPr>
        <w:pStyle w:val="Compact"/>
      </w:pPr>
      <w:r>
        <w:t xml:space="preserve">All intellectual property rights for the final UX UI Designer deliverables shall transfer to the client upon receipt of full and final payment.</w:t>
      </w:r>
    </w:p>
    <w:p>
      <w:pPr>
        <w:numPr>
          <w:ilvl w:val="0"/>
          <w:numId w:val="1005"/>
        </w:numPr>
        <w:pStyle w:val="Compact"/>
      </w:pPr>
      <w:r>
        <w:t xml:space="preserve">The UX UI Designer retains the right to use anonymized project work in their professional portfolio, subject to the client's written consent.</w:t>
      </w:r>
    </w:p>
    <w:p>
      <w:pPr>
        <w:numPr>
          <w:ilvl w:val="0"/>
          <w:numId w:val="1005"/>
        </w:numPr>
        <w:pStyle w:val="Compact"/>
      </w:pPr>
      <w:r>
        <w:t xml:space="preserve">Any scope changes exceeding ten percent (10%) of the original Quotation Estimate will require a formal change order and revised pricing.</w:t>
      </w:r>
    </w:p>
    <w:p>
      <w:pPr>
        <w:numPr>
          <w:ilvl w:val="0"/>
          <w:numId w:val="1005"/>
        </w:numPr>
        <w:pStyle w:val="Compact"/>
      </w:pPr>
      <w:r>
        <w:t xml:space="preserve">This agreement is governed by the laws of the People's Republic of Bangladesh, and any disputes shall be resolved through arbitration in Dhaka, Bangladesh.</w:t>
      </w:r>
    </w:p>
    <w:p>
      <w:pPr>
        <w:numPr>
          <w:ilvl w:val="0"/>
          <w:numId w:val="1005"/>
        </w:numPr>
        <w:pStyle w:val="Compact"/>
      </w:pPr>
      <w:r>
        <w:t xml:space="preserve">Confidentiality obligations as outlined in the separate Non-Disclosure Agreement (NDA) shall apply throughout the engagement and for two (2) years post-completion.</w:t>
      </w:r>
    </w:p>
    <w:bookmarkEnd w:id="30"/>
    <w:bookmarkStart w:id="31" w:name="acceptance-and-signatures"/>
    <w:p>
      <w:pPr>
        <w:pStyle w:val="Heading2"/>
      </w:pPr>
      <w:r>
        <w:t xml:space="preserve">8. Acceptance and Signatures</w:t>
      </w:r>
    </w:p>
    <w:p>
      <w:pPr>
        <w:pStyle w:val="FirstParagraph"/>
      </w:pPr>
      <w:r>
        <w:t xml:space="preserve">By signing below, both parties acknowledge and agree to the terms, scope, and financial details outlined in this Quotation Estimate for the UX UI Designer services to be delivered in Bangladesh Dhaka.</w:t>
      </w:r>
    </w:p>
    <w:p>
      <w:pPr>
        <w:pStyle w:val="BodyText"/>
      </w:pPr>
      <w:r>
        <w:rPr>
          <w:bCs/>
          <w:b/>
        </w:rPr>
        <w:t xml:space="preserve">For PixelCraft Design Studio</w:t>
      </w:r>
    </w:p>
    <w:p>
      <w:pPr>
        <w:pStyle w:val="BodyText"/>
      </w:pPr>
      <w:r>
        <w:t xml:space="preserve">Name: [Authorized Signatory]</w:t>
      </w:r>
      <w:r>
        <w:br/>
      </w:r>
      <w:r>
        <w:t xml:space="preserve">Designation: Managing Director</w:t>
      </w:r>
      <w:r>
        <w:br/>
      </w:r>
      <w:r>
        <w:t xml:space="preserve">Date: _______________</w:t>
      </w:r>
    </w:p>
    <w:p>
      <w:pPr>
        <w:pStyle w:val="BodyText"/>
      </w:pPr>
      <w:r>
        <w:rPr>
          <w:bCs/>
          <w:b/>
        </w:rPr>
        <w:t xml:space="preserve">For the Client</w:t>
      </w:r>
    </w:p>
    <w:p>
      <w:pPr>
        <w:pStyle w:val="BodyText"/>
      </w:pPr>
      <w:r>
        <w:t xml:space="preserve">Name: [Client Representative]</w:t>
      </w:r>
      <w:r>
        <w:br/>
      </w:r>
      <w:r>
        <w:t xml:space="preserve">Designation: [Title]</w:t>
      </w:r>
      <w:r>
        <w:br/>
      </w:r>
      <w:r>
        <w:t xml:space="preserve">Date: _______________</w:t>
      </w:r>
    </w:p>
    <w:bookmarkEnd w:id="31"/>
    <w:p>
      <w:pPr>
        <w:pStyle w:val="BodyText"/>
      </w:pPr>
      <w:r>
        <w:rPr>
          <w:bCs/>
          <w:b/>
        </w:rPr>
        <w:t xml:space="preserve">PixelCraft Design Studio</w:t>
      </w:r>
      <w:r>
        <w:t xml:space="preserve"> </w:t>
      </w:r>
      <w:r>
        <w:t xml:space="preserve">| Banani, Dhaka 1213, Bangladesh | +880-2-9876-5432 | info@pixelcraftbd.com</w:t>
      </w:r>
    </w:p>
    <w:p>
      <w:pPr>
        <w:pStyle w:val="BodyText"/>
      </w:pPr>
      <w:r>
        <w:t xml:space="preserve">This Quotation Estimate was prepared exclusively for the client named above and is not transferable.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 Bangladesh Dhaka</dc:title>
  <dc:creator/>
  <dc:language>en</dc:language>
  <cp:keywords/>
  <dcterms:created xsi:type="dcterms:W3CDTF">2026-10-10T07:05:59Z</dcterms:created>
  <dcterms:modified xsi:type="dcterms:W3CDTF">2026-10-10T07:05:59Z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