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UX UI Designer Services — Canada Vancouver</w:t>
      </w:r>
    </w:p>
    <w:p>
      <w:pPr>
        <w:pStyle w:val="BodyText"/>
      </w:pPr>
      <w:r>
        <w:t xml:space="preserve">Document Reference: QTE-VAN-2025-0472</w:t>
      </w:r>
    </w:p>
    <w:bookmarkEnd w:id="20"/>
    <w:p>
      <w:pPr>
        <w:pStyle w:val="BodyText"/>
      </w:pPr>
      <w:r>
        <w:rPr>
          <w:bCs/>
          <w:b/>
        </w:rPr>
        <w:t xml:space="preserve">Prepared For:</w:t>
      </w:r>
      <w:r>
        <w:br/>
      </w:r>
      <w:r>
        <w:t xml:space="preserve">Client Name / Company</w:t>
      </w:r>
      <w:r>
        <w:br/>
      </w:r>
      <w:r>
        <w:t xml:space="preserve">Address, Vancouver, BC, Canada</w:t>
      </w:r>
      <w:r>
        <w:br/>
      </w:r>
      <w:r>
        <w:t xml:space="preserve">Email: client@company.ca</w:t>
      </w:r>
    </w:p>
    <w:p>
      <w:pPr>
        <w:pStyle w:val="BodyText"/>
      </w:pPr>
      <w:r>
        <w:rPr>
          <w:bCs/>
          <w:b/>
        </w:rPr>
        <w:t xml:space="preserve">Prepared By:</w:t>
      </w:r>
      <w:r>
        <w:br/>
      </w:r>
      <w:r>
        <w:t xml:space="preserve">[UX UI Designer Name / Studio]</w:t>
      </w:r>
      <w:r>
        <w:br/>
      </w:r>
      <w:r>
        <w:t xml:space="preserve">1234 West Georgia Street, Suite 500</w:t>
      </w:r>
      <w:r>
        <w:br/>
      </w:r>
      <w:r>
        <w:t xml:space="preserve">Vancouver, BC V6E 4B6, Canada</w:t>
      </w:r>
      <w:r>
        <w:br/>
      </w:r>
      <w:r>
        <w:t xml:space="preserve">Email: designer@studio.ca</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for a client based in Canada Vancouver who is seeking the expertise of a dedicated UX UI Designer to deliver comprehensive user experience and user interface design services. This document outlines the full scope of work, deliverables, project timeline, and associated costs for the engagement. All pricing in this Quotation Estimate is presented in Canadian Dollars (CAD) and reflects the current market rates for a senior UX UI Designer operating within the Canada Vancouver technology and design ecosystem.</w:t>
      </w:r>
    </w:p>
    <w:p>
      <w:pPr>
        <w:pStyle w:val="BodyText"/>
      </w:pPr>
      <w:r>
        <w:t xml:space="preserve">The purpose of this Quotation Estimate is to provide full transparency regarding the investment required to achieve a world-class digital product experience. As a UX UI Designer based in Canada Vancouver, we bring deep familiarity with local business practices, accessibility standards aligned with Canadian regulations, and an understanding of the diverse user base that characterizes the Vancouver metropolitan area and the broader British Columbia region.</w:t>
      </w:r>
    </w:p>
    <w:bookmarkEnd w:id="21"/>
    <w:bookmarkStart w:id="22" w:name="scope-of-work-ux-ui-designer-services"/>
    <w:p>
      <w:pPr>
        <w:pStyle w:val="Heading2"/>
      </w:pPr>
      <w:r>
        <w:t xml:space="preserve">2. Scope of Work — UX UI Designer Services</w:t>
      </w:r>
    </w:p>
    <w:p>
      <w:pPr>
        <w:pStyle w:val="FirstParagraph"/>
      </w:pPr>
      <w:r>
        <w:t xml:space="preserve">The UX UI Designer engaged under this Quotation Estimate will deliver the following services tailored to the client's digital product or platform:</w:t>
      </w:r>
    </w:p>
    <w:p>
      <w:pPr>
        <w:numPr>
          <w:ilvl w:val="0"/>
          <w:numId w:val="1001"/>
        </w:numPr>
        <w:pStyle w:val="Compact"/>
      </w:pPr>
      <w:r>
        <w:rPr>
          <w:bCs/>
          <w:b/>
        </w:rPr>
        <w:t xml:space="preserve">User Research &amp; Discovery:</w:t>
      </w:r>
      <w:r>
        <w:t xml:space="preserve"> </w:t>
      </w:r>
      <w:r>
        <w:t xml:space="preserve">Conducting stakeholder interviews, user persona development, competitive analysis, and heuristic evaluation specific to the Canada Vancouver market and its multicultural user demographics.</w:t>
      </w:r>
    </w:p>
    <w:p>
      <w:pPr>
        <w:numPr>
          <w:ilvl w:val="0"/>
          <w:numId w:val="1001"/>
        </w:numPr>
        <w:pStyle w:val="Compact"/>
      </w:pPr>
      <w:r>
        <w:rPr>
          <w:bCs/>
          <w:b/>
        </w:rPr>
        <w:t xml:space="preserve">Information Architecture &amp; Wireframing:</w:t>
      </w:r>
      <w:r>
        <w:t xml:space="preserve"> </w:t>
      </w:r>
      <w:r>
        <w:t xml:space="preserve">Designing logical content structures, user flows, and low-fidelity wireframes that establish the foundational skeleton of the product experience.</w:t>
      </w:r>
    </w:p>
    <w:p>
      <w:pPr>
        <w:numPr>
          <w:ilvl w:val="0"/>
          <w:numId w:val="1001"/>
        </w:numPr>
        <w:pStyle w:val="Compact"/>
      </w:pPr>
      <w:r>
        <w:rPr>
          <w:bCs/>
          <w:b/>
        </w:rPr>
        <w:t xml:space="preserve">High-Fidelity UI Design:</w:t>
      </w:r>
      <w:r>
        <w:t xml:space="preserve"> </w:t>
      </w:r>
      <w:r>
        <w:t xml:space="preserve">Creating pixel-perfect, visually compelling interface designs in Figma or Adobe XD, including design system development, component libraries, and responsive layouts for desktop, tablet, and mobile.</w:t>
      </w:r>
    </w:p>
    <w:p>
      <w:pPr>
        <w:numPr>
          <w:ilvl w:val="0"/>
          <w:numId w:val="1001"/>
        </w:numPr>
        <w:pStyle w:val="Compact"/>
      </w:pPr>
      <w:r>
        <w:rPr>
          <w:bCs/>
          <w:b/>
        </w:rPr>
        <w:t xml:space="preserve">Interactive Prototyping:</w:t>
      </w:r>
      <w:r>
        <w:t xml:space="preserve"> </w:t>
      </w:r>
      <w:r>
        <w:t xml:space="preserve">Building clickable, high-fidelity prototypes to validate user journeys and gather feedback before development begins.</w:t>
      </w:r>
    </w:p>
    <w:p>
      <w:pPr>
        <w:numPr>
          <w:ilvl w:val="0"/>
          <w:numId w:val="1001"/>
        </w:numPr>
        <w:pStyle w:val="Compact"/>
      </w:pPr>
      <w:r>
        <w:rPr>
          <w:bCs/>
          <w:b/>
        </w:rPr>
        <w:t xml:space="preserve">Usability Testing &amp; Iteration:</w:t>
      </w:r>
      <w:r>
        <w:t xml:space="preserve"> </w:t>
      </w:r>
      <w:r>
        <w:t xml:space="preserve">Facilitating moderated and unmoderated usability sessions with participants recruited from the Canada Vancouver area, followed by iterative design refinements.</w:t>
      </w:r>
    </w:p>
    <w:p>
      <w:pPr>
        <w:numPr>
          <w:ilvl w:val="0"/>
          <w:numId w:val="1001"/>
        </w:numPr>
        <w:pStyle w:val="Compact"/>
      </w:pPr>
      <w:r>
        <w:rPr>
          <w:bCs/>
          <w:b/>
        </w:rPr>
        <w:t xml:space="preserve">Developer Handoff &amp; Support:</w:t>
      </w:r>
      <w:r>
        <w:t xml:space="preserve"> </w:t>
      </w:r>
      <w:r>
        <w:t xml:space="preserve">Providing annotated design specifications, asset exports, and ongoing collaboration with the development team throughout the build phase.</w:t>
      </w:r>
    </w:p>
    <w:p>
      <w:pPr>
        <w:numPr>
          <w:ilvl w:val="0"/>
          <w:numId w:val="1001"/>
        </w:numPr>
        <w:pStyle w:val="Compact"/>
      </w:pPr>
      <w:r>
        <w:rPr>
          <w:bCs/>
          <w:b/>
        </w:rPr>
        <w:t xml:space="preserve">Accessibility Compliance:</w:t>
      </w:r>
      <w:r>
        <w:t xml:space="preserve"> </w:t>
      </w:r>
      <w:r>
        <w:t xml:space="preserve">Ensuring all designs meet WCAG 2.1 AA standards and comply with the Canadian Human Rights Act accessibility requirements applicable in Canada Vancouver.</w:t>
      </w:r>
    </w:p>
    <w:bookmarkEnd w:id="22"/>
    <w:bookmarkStart w:id="23" w:name="project-timeline"/>
    <w:p>
      <w:pPr>
        <w:pStyle w:val="Heading2"/>
      </w:pPr>
      <w:r>
        <w:t xml:space="preserve">3. Project Timeline</w:t>
      </w:r>
    </w:p>
    <w:p>
      <w:pPr>
        <w:pStyle w:val="FirstParagraph"/>
      </w:pPr>
      <w:r>
        <w:t xml:space="preserve">The estimated duration for this UX UI Designer engagement is</w:t>
      </w:r>
      <w:r>
        <w:t xml:space="preserve"> </w:t>
      </w:r>
      <w:r>
        <w:rPr>
          <w:bCs/>
          <w:b/>
        </w:rPr>
        <w:t xml:space="preserve">12 weeks</w:t>
      </w:r>
      <w:r>
        <w:t xml:space="preserve"> </w:t>
      </w:r>
      <w:r>
        <w:t xml:space="preserve">from the date of contract execution. The timeline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Discovery &amp; Research</w:t>
            </w:r>
          </w:p>
        </w:tc>
        <w:tc>
          <w:tcPr/>
          <w:p>
            <w:pPr>
              <w:pStyle w:val="Compact"/>
              <w:jc w:val="left"/>
            </w:pPr>
            <w:r>
              <w:t xml:space="preserve">Weeks 1–2</w:t>
            </w:r>
          </w:p>
        </w:tc>
        <w:tc>
          <w:tcPr/>
          <w:p>
            <w:pPr>
              <w:pStyle w:val="Compact"/>
              <w:jc w:val="left"/>
            </w:pPr>
            <w:r>
              <w:t xml:space="preserve">User personas, journey maps, competitive audit</w:t>
            </w:r>
          </w:p>
        </w:tc>
      </w:tr>
      <w:tr>
        <w:tc>
          <w:tcPr/>
          <w:p>
            <w:pPr>
              <w:pStyle w:val="Compact"/>
              <w:jc w:val="left"/>
            </w:pPr>
            <w:r>
              <w:t xml:space="preserve">Architecture &amp; Wireframing</w:t>
            </w:r>
          </w:p>
        </w:tc>
        <w:tc>
          <w:tcPr/>
          <w:p>
            <w:pPr>
              <w:pStyle w:val="Compact"/>
              <w:jc w:val="left"/>
            </w:pPr>
            <w:r>
              <w:t xml:space="preserve">Weeks 3–4</w:t>
            </w:r>
          </w:p>
        </w:tc>
        <w:tc>
          <w:tcPr/>
          <w:p>
            <w:pPr>
              <w:pStyle w:val="Compact"/>
              <w:jc w:val="left"/>
            </w:pPr>
            <w:r>
              <w:t xml:space="preserve">IA diagrams, low-fi wireframes, user flows</w:t>
            </w:r>
          </w:p>
        </w:tc>
      </w:tr>
      <w:tr>
        <w:tc>
          <w:tcPr/>
          <w:p>
            <w:pPr>
              <w:pStyle w:val="Compact"/>
              <w:jc w:val="left"/>
            </w:pPr>
            <w:r>
              <w:t xml:space="preserve">UI Design &amp; Design System</w:t>
            </w:r>
          </w:p>
        </w:tc>
        <w:tc>
          <w:tcPr/>
          <w:p>
            <w:pPr>
              <w:pStyle w:val="Compact"/>
              <w:jc w:val="left"/>
            </w:pPr>
            <w:r>
              <w:t xml:space="preserve">Weeks 5–8</w:t>
            </w:r>
          </w:p>
        </w:tc>
        <w:tc>
          <w:tcPr/>
          <w:p>
            <w:pPr>
              <w:pStyle w:val="Compact"/>
              <w:jc w:val="left"/>
            </w:pPr>
            <w:r>
              <w:t xml:space="preserve">Hi-fi mockups, component library, style guide</w:t>
            </w:r>
          </w:p>
        </w:tc>
      </w:tr>
      <w:tr>
        <w:tc>
          <w:tcPr/>
          <w:p>
            <w:pPr>
              <w:pStyle w:val="Compact"/>
              <w:jc w:val="left"/>
            </w:pPr>
            <w:r>
              <w:t xml:space="preserve">Prototyping &amp; Usability Testing</w:t>
            </w:r>
          </w:p>
        </w:tc>
        <w:tc>
          <w:tcPr/>
          <w:p>
            <w:pPr>
              <w:pStyle w:val="Compact"/>
              <w:jc w:val="left"/>
            </w:pPr>
            <w:r>
              <w:t xml:space="preserve">Weeks 9–10</w:t>
            </w:r>
          </w:p>
        </w:tc>
        <w:tc>
          <w:tcPr/>
          <w:p>
            <w:pPr>
              <w:pStyle w:val="Compact"/>
              <w:jc w:val="left"/>
            </w:pPr>
            <w:r>
              <w:t xml:space="preserve">Interactive prototype, test reports, iteration log</w:t>
            </w:r>
          </w:p>
        </w:tc>
      </w:tr>
      <w:tr>
        <w:tc>
          <w:tcPr/>
          <w:p>
            <w:pPr>
              <w:pStyle w:val="Compact"/>
              <w:jc w:val="left"/>
            </w:pPr>
            <w:r>
              <w:t xml:space="preserve">Finalization &amp; Handoff</w:t>
            </w:r>
          </w:p>
        </w:tc>
        <w:tc>
          <w:tcPr/>
          <w:p>
            <w:pPr>
              <w:pStyle w:val="Compact"/>
              <w:jc w:val="left"/>
            </w:pPr>
            <w:r>
              <w:t xml:space="preserve">Weeks 11–12</w:t>
            </w:r>
          </w:p>
        </w:tc>
        <w:tc>
          <w:tcPr/>
          <w:p>
            <w:pPr>
              <w:pStyle w:val="Compact"/>
              <w:jc w:val="left"/>
            </w:pPr>
            <w:r>
              <w:t xml:space="preserve">Final assets, developer documentation, QA support</w:t>
            </w:r>
          </w:p>
        </w:tc>
      </w:tr>
    </w:tbl>
    <w:bookmarkEnd w:id="23"/>
    <w:bookmarkStart w:id="24" w:name="investment-summary"/>
    <w:p>
      <w:pPr>
        <w:pStyle w:val="Heading2"/>
      </w:pPr>
      <w:r>
        <w:t xml:space="preserve">4. Investment Summary</w:t>
      </w:r>
    </w:p>
    <w:p>
      <w:pPr>
        <w:pStyle w:val="FirstParagraph"/>
      </w:pPr>
      <w:r>
        <w:t xml:space="preserve">The following table details the cost breakdown for this Quotation Estimate. All fees are inclusive of GST (5% British Columbia rate) as applicable under Canadian tax law for services rendered in Canada Vancouver.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Hours Estimated</w:t>
            </w:r>
          </w:p>
        </w:tc>
        <w:tc>
          <w:tcPr/>
          <w:p>
            <w:pPr>
              <w:pStyle w:val="Compact"/>
              <w:jc w:val="left"/>
            </w:pPr>
            <w:r>
              <w:t xml:space="preserve">Rate (CAD/hr)</w:t>
            </w:r>
          </w:p>
        </w:tc>
        <w:tc>
          <w:tcPr/>
          <w:p>
            <w:pPr>
              <w:pStyle w:val="Compact"/>
              <w:jc w:val="left"/>
            </w:pPr>
            <w:r>
              <w:t xml:space="preserve">Subtotal (CAD)</w:t>
            </w:r>
          </w:p>
        </w:tc>
      </w:tr>
      <w:tr>
        <w:tc>
          <w:tcPr/>
          <w:p>
            <w:pPr>
              <w:pStyle w:val="Compact"/>
              <w:jc w:val="left"/>
            </w:pPr>
            <w:r>
              <w:t xml:space="preserve">User Research &amp; Discovery</w:t>
            </w:r>
          </w:p>
        </w:tc>
        <w:tc>
          <w:tcPr/>
          <w:p>
            <w:pPr>
              <w:pStyle w:val="Compact"/>
              <w:jc w:val="left"/>
            </w:pPr>
            <w:r>
              <w:t xml:space="preserve">40</w:t>
            </w:r>
          </w:p>
        </w:tc>
        <w:tc>
          <w:tcPr/>
          <w:p>
            <w:pPr>
              <w:pStyle w:val="Compact"/>
              <w:jc w:val="left"/>
            </w:pPr>
            <w:r>
              <w:t xml:space="preserve">$120</w:t>
            </w:r>
          </w:p>
        </w:tc>
        <w:tc>
          <w:tcPr/>
          <w:p>
            <w:pPr>
              <w:pStyle w:val="Compact"/>
              <w:jc w:val="left"/>
            </w:pPr>
            <w:r>
              <w:t xml:space="preserve">$4,800.00</w:t>
            </w:r>
          </w:p>
        </w:tc>
      </w:tr>
      <w:tr>
        <w:tc>
          <w:tcPr/>
          <w:p>
            <w:pPr>
              <w:pStyle w:val="Compact"/>
              <w:jc w:val="left"/>
            </w:pPr>
            <w:r>
              <w:t xml:space="preserve">Information Architecture &amp; Wireframing</w:t>
            </w:r>
          </w:p>
        </w:tc>
        <w:tc>
          <w:tcPr/>
          <w:p>
            <w:pPr>
              <w:pStyle w:val="Compact"/>
              <w:jc w:val="left"/>
            </w:pPr>
            <w:r>
              <w:t xml:space="preserve">35</w:t>
            </w:r>
          </w:p>
        </w:tc>
        <w:tc>
          <w:tcPr/>
          <w:p>
            <w:pPr>
              <w:pStyle w:val="Compact"/>
              <w:jc w:val="left"/>
            </w:pPr>
            <w:r>
              <w:t xml:space="preserve">$120</w:t>
            </w:r>
          </w:p>
        </w:tc>
        <w:tc>
          <w:tcPr/>
          <w:p>
            <w:pPr>
              <w:pStyle w:val="Compact"/>
              <w:jc w:val="left"/>
            </w:pPr>
            <w:r>
              <w:t xml:space="preserve">$4,200.00</w:t>
            </w:r>
          </w:p>
        </w:tc>
      </w:tr>
      <w:tr>
        <w:tc>
          <w:tcPr/>
          <w:p>
            <w:pPr>
              <w:pStyle w:val="Compact"/>
              <w:jc w:val="left"/>
            </w:pPr>
            <w:r>
              <w:t xml:space="preserve">High-Fidelity UI Design &amp; Design System</w:t>
            </w:r>
          </w:p>
        </w:tc>
        <w:tc>
          <w:tcPr/>
          <w:p>
            <w:pPr>
              <w:pStyle w:val="Compact"/>
              <w:jc w:val="left"/>
            </w:pPr>
            <w:r>
              <w:t xml:space="preserve">80</w:t>
            </w:r>
          </w:p>
        </w:tc>
        <w:tc>
          <w:tcPr/>
          <w:p>
            <w:pPr>
              <w:pStyle w:val="Compact"/>
              <w:jc w:val="left"/>
            </w:pPr>
            <w:r>
              <w:t xml:space="preserve">$125</w:t>
            </w:r>
          </w:p>
        </w:tc>
        <w:tc>
          <w:tcPr/>
          <w:p>
            <w:pPr>
              <w:pStyle w:val="Compact"/>
              <w:jc w:val="left"/>
            </w:pPr>
            <w:r>
              <w:t xml:space="preserve">$10,000.00</w:t>
            </w:r>
          </w:p>
        </w:tc>
      </w:tr>
      <w:tr>
        <w:tc>
          <w:tcPr/>
          <w:p>
            <w:pPr>
              <w:pStyle w:val="Compact"/>
              <w:jc w:val="left"/>
            </w:pPr>
            <w:r>
              <w:t xml:space="preserve">Prototyping &amp; Usability Testing</w:t>
            </w:r>
          </w:p>
        </w:tc>
        <w:tc>
          <w:tcPr/>
          <w:p>
            <w:pPr>
              <w:pStyle w:val="Compact"/>
              <w:jc w:val="left"/>
            </w:pPr>
            <w:r>
              <w:t xml:space="preserve">30</w:t>
            </w:r>
          </w:p>
        </w:tc>
        <w:tc>
          <w:tcPr/>
          <w:p>
            <w:pPr>
              <w:pStyle w:val="Compact"/>
              <w:jc w:val="left"/>
            </w:pPr>
            <w:r>
              <w:t xml:space="preserve">$125</w:t>
            </w:r>
          </w:p>
        </w:tc>
        <w:tc>
          <w:tcPr/>
          <w:p>
            <w:pPr>
              <w:pStyle w:val="Compact"/>
              <w:jc w:val="left"/>
            </w:pPr>
            <w:r>
              <w:t xml:space="preserve">$3,750.00</w:t>
            </w:r>
          </w:p>
        </w:tc>
      </w:tr>
      <w:tr>
        <w:tc>
          <w:tcPr/>
          <w:p>
            <w:pPr>
              <w:pStyle w:val="Compact"/>
              <w:jc w:val="left"/>
            </w:pPr>
            <w:r>
              <w:t xml:space="preserve">Developer Handoff &amp; Ongoing Support</w:t>
            </w:r>
          </w:p>
        </w:tc>
        <w:tc>
          <w:tcPr/>
          <w:p>
            <w:pPr>
              <w:pStyle w:val="Compact"/>
              <w:jc w:val="left"/>
            </w:pPr>
            <w:r>
              <w:t xml:space="preserve">25</w:t>
            </w:r>
          </w:p>
        </w:tc>
        <w:tc>
          <w:tcPr/>
          <w:p>
            <w:pPr>
              <w:pStyle w:val="Compact"/>
              <w:jc w:val="left"/>
            </w:pPr>
            <w:r>
              <w:t xml:space="preserve">$110</w:t>
            </w:r>
          </w:p>
        </w:tc>
        <w:tc>
          <w:tcPr/>
          <w:p>
            <w:pPr>
              <w:pStyle w:val="Compact"/>
              <w:jc w:val="left"/>
            </w:pPr>
            <w:r>
              <w:t xml:space="preserve">$2,750.00</w:t>
            </w:r>
          </w:p>
        </w:tc>
      </w:tr>
      <w:tr>
        <w:tc>
          <w:tcPr/>
          <w:p>
            <w:pPr>
              <w:pStyle w:val="Compact"/>
              <w:jc w:val="left"/>
            </w:pPr>
            <w:r>
              <w:t xml:space="preserve">Accessibility Audit &amp; Compliance</w:t>
            </w:r>
          </w:p>
        </w:tc>
        <w:tc>
          <w:tcPr/>
          <w:p>
            <w:pPr>
              <w:pStyle w:val="Compact"/>
              <w:jc w:val="left"/>
            </w:pPr>
            <w:r>
              <w:t xml:space="preserve">15</w:t>
            </w:r>
          </w:p>
        </w:tc>
        <w:tc>
          <w:tcPr/>
          <w:p>
            <w:pPr>
              <w:pStyle w:val="Compact"/>
              <w:jc w:val="left"/>
            </w:pPr>
            <w:r>
              <w:t xml:space="preserve">$120</w:t>
            </w:r>
          </w:p>
        </w:tc>
        <w:tc>
          <w:tcPr/>
          <w:p>
            <w:pPr>
              <w:pStyle w:val="Compact"/>
              <w:jc w:val="left"/>
            </w:pPr>
            <w:r>
              <w:t xml:space="preserve">$1,800.00</w:t>
            </w:r>
          </w:p>
        </w:tc>
      </w:tr>
      <w:tr>
        <w:tc>
          <w:tcPr>
            <w:gridSpan w:val="3"/>
          </w:tcPr>
          <w:p>
            <w:pPr>
              <w:pStyle w:val="Compact"/>
              <w:jc w:val="left"/>
            </w:pPr>
            <w:r>
              <w:t xml:space="preserve">Subtotal</w:t>
            </w:r>
          </w:p>
        </w:tc>
        <w:tc>
          <w:tcPr/>
          <w:p>
            <w:pPr>
              <w:pStyle w:val="Compact"/>
              <w:jc w:val="left"/>
            </w:pPr>
            <w:r>
              <w:t xml:space="preserve">$27,300.00</w:t>
            </w:r>
          </w:p>
        </w:tc>
      </w:tr>
      <w:tr>
        <w:tc>
          <w:tcPr>
            <w:gridSpan w:val="3"/>
          </w:tcPr>
          <w:p>
            <w:pPr>
              <w:pStyle w:val="Compact"/>
              <w:jc w:val="left"/>
            </w:pPr>
            <w:r>
              <w:t xml:space="preserve">GST (5%)</w:t>
            </w:r>
          </w:p>
        </w:tc>
        <w:tc>
          <w:tcPr/>
          <w:p>
            <w:pPr>
              <w:pStyle w:val="Compact"/>
              <w:jc w:val="left"/>
            </w:pPr>
            <w:r>
              <w:t xml:space="preserve">$1,365.00</w:t>
            </w:r>
          </w:p>
        </w:tc>
      </w:tr>
      <w:tr>
        <w:tc>
          <w:tcPr>
            <w:gridSpan w:val="3"/>
          </w:tcPr>
          <w:p>
            <w:pPr>
              <w:pStyle w:val="Compact"/>
              <w:jc w:val="left"/>
            </w:pPr>
            <w:r>
              <w:rPr>
                <w:bCs/>
                <w:b/>
              </w:rPr>
              <w:t xml:space="preserve">Total Project Investment (CAD)</w:t>
            </w:r>
          </w:p>
        </w:tc>
        <w:tc>
          <w:tcPr/>
          <w:p>
            <w:pPr>
              <w:pStyle w:val="Compact"/>
              <w:jc w:val="left"/>
            </w:pPr>
            <w:r>
              <w:rPr>
                <w:bCs/>
                <w:b/>
              </w:rPr>
              <w:t xml:space="preserve">$28,665.00</w:t>
            </w:r>
          </w:p>
        </w:tc>
      </w:tr>
    </w:tbl>
    <w:bookmarkEnd w:id="24"/>
    <w:bookmarkStart w:id="25" w:name="payment-terms"/>
    <w:p>
      <w:pPr>
        <w:pStyle w:val="Heading2"/>
      </w:pPr>
      <w:r>
        <w:t xml:space="preserve">5. Payment Terms</w:t>
      </w:r>
    </w:p>
    <w:p>
      <w:pPr>
        <w:pStyle w:val="FirstParagraph"/>
      </w:pPr>
      <w:r>
        <w:t xml:space="preserve">Payment for this Quotation Estimate shall be structured as follows: 30% upon contract signing, 40% upon completion of the UI Design phase (end of Week 8), and 30% upon final delivery and acceptance. All payments are due within 15 business days of invoice issuance. Late payments will incur a 1.5% monthly interest charge in accordance with the British Columbia Interest Act. Payment methods accepted include EFT, Interac e-Transfer, and certified cheque, all processed through a Canada Vancouver-based financial institution.</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rates and availability of the UX UI Designer may be subject to revision.</w:t>
      </w:r>
    </w:p>
    <w:p>
      <w:pPr>
        <w:numPr>
          <w:ilvl w:val="0"/>
          <w:numId w:val="1002"/>
        </w:numPr>
        <w:pStyle w:val="Compact"/>
      </w:pPr>
      <w:r>
        <w:t xml:space="preserve">All intellectual property rights to final deliverables transfer to the client upon full payment. The UX UI Designer retains the right to display completed work in their professional portfolio with the client's written consent.</w:t>
      </w:r>
    </w:p>
    <w:p>
      <w:pPr>
        <w:numPr>
          <w:ilvl w:val="0"/>
          <w:numId w:val="1002"/>
        </w:numPr>
        <w:pStyle w:val="Compact"/>
      </w:pPr>
      <w:r>
        <w:t xml:space="preserve">The scope of work is limited to the items described in Section 2. Any additional requests beyond the defined scope will be quoted separately as a change order.</w:t>
      </w:r>
    </w:p>
    <w:p>
      <w:pPr>
        <w:numPr>
          <w:ilvl w:val="0"/>
          <w:numId w:val="1002"/>
        </w:numPr>
        <w:pStyle w:val="Compact"/>
      </w:pPr>
      <w:r>
        <w:t xml:space="preserve">The UX UI Designer reserves the right to decline or reassign work if the project involves content that is illegal, discriminatory, or contrary to the professional standards upheld in Canada Vancouver's design community.</w:t>
      </w:r>
    </w:p>
    <w:p>
      <w:pPr>
        <w:numPr>
          <w:ilvl w:val="0"/>
          <w:numId w:val="1002"/>
        </w:numPr>
        <w:pStyle w:val="Compact"/>
      </w:pPr>
      <w:r>
        <w:t xml:space="preserve">Confidentiality: All client data, proprietary information, and project materials shared during the engagement are subject to a mutual Non-Disclosure Agreement (NDA) executed prior to project commencement.</w:t>
      </w:r>
    </w:p>
    <w:p>
      <w:pPr>
        <w:numPr>
          <w:ilvl w:val="0"/>
          <w:numId w:val="1002"/>
        </w:numPr>
        <w:pStyle w:val="Compact"/>
      </w:pPr>
      <w:r>
        <w:t xml:space="preserve">This Quotation Estimate is governed by the laws of the Province of British Columbia and the federal laws of Canada applicable therein. Any disputes shall be resolved through mediation in Vancouver, BC, before proceeding to litigation.</w:t>
      </w:r>
    </w:p>
    <w:p>
      <w:pPr>
        <w:numPr>
          <w:ilvl w:val="0"/>
          <w:numId w:val="1002"/>
        </w:numPr>
        <w:pStyle w:val="Compact"/>
      </w:pPr>
      <w:r>
        <w:t xml:space="preserve">The UX UI Designer is an independent contractor and not an employee of the client. The client is responsible for any applicable withholding taxes or reporting obligations under Canadian tax law.</w:t>
      </w:r>
    </w:p>
    <w:bookmarkEnd w:id="26"/>
    <w:bookmarkStart w:id="27" w:name="acceptance-authorization"/>
    <w:p>
      <w:pPr>
        <w:pStyle w:val="Heading2"/>
      </w:pPr>
      <w:r>
        <w:t xml:space="preserve">7. Acceptance &amp; Authorization</w:t>
      </w:r>
    </w:p>
    <w:p>
      <w:pPr>
        <w:pStyle w:val="FirstParagraph"/>
      </w:pPr>
      <w:r>
        <w:t xml:space="preserve">By signing below, the client acknowledges that they have reviewed this Quotation Estimate in its entirety, understand the scope of UX UI Designer services to be provided, and agree to the terms, conditions, and investment outlined herein. This signature constitutes a binding agreement for the services described in this document, effective for projects executed in Canada Vancouver.</w:t>
      </w:r>
    </w:p>
    <w:bookmarkEnd w:id="27"/>
    <w:p>
      <w:pPr>
        <w:pStyle w:val="BodyText"/>
      </w:pPr>
      <w:r>
        <w:rPr>
          <w:bCs/>
          <w:b/>
        </w:rPr>
        <w:t xml:space="preserve">Client Signature:</w:t>
      </w:r>
    </w:p>
    <w:p>
      <w:pPr>
        <w:pStyle w:val="BodyText"/>
      </w:pPr>
      <w:r>
        <w:t xml:space="preserve">Name: _________________________</w:t>
      </w:r>
      <w:r>
        <w:br/>
      </w:r>
      <w:r>
        <w:t xml:space="preserve">Date: _________________________</w:t>
      </w:r>
    </w:p>
    <w:p>
      <w:pPr>
        <w:pStyle w:val="BodyText"/>
      </w:pPr>
      <w:r>
        <w:rPr>
          <w:bCs/>
          <w:b/>
        </w:rPr>
        <w:t xml:space="preserve">UX UI Designer / Studio Representative:</w:t>
      </w:r>
    </w:p>
    <w:p>
      <w:pPr>
        <w:pStyle w:val="BodyText"/>
      </w:pPr>
      <w:r>
        <w:t xml:space="preserve">Name: _________________________</w:t>
      </w:r>
      <w:r>
        <w:br/>
      </w:r>
      <w:r>
        <w:t xml:space="preserve">Date: _________________________</w:t>
      </w:r>
    </w:p>
    <w:p>
      <w:pPr>
        <w:pStyle w:val="BodyText"/>
      </w:pPr>
      <w:r>
        <w:t xml:space="preserve">This Quotation Estimate was prepared by a licensed UX UI Designer operating in Canada Vancouver, British Columbia, Canada. Document ID: QTE-VAN-2025-0472 | Issued: [Date] | Valid Until: [Date + 30 days]</w:t>
      </w:r>
    </w:p>
    <w:p>
      <w:pPr>
        <w:pStyle w:val="BodyText"/>
      </w:pPr>
      <w:r>
        <w:t xml:space="preserve">© 2025 [Studio Name].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Canada Vancouver</dc:title>
  <dc:creator/>
  <dc:language>en</dc:language>
  <cp:keywords/>
  <dcterms:created xsi:type="dcterms:W3CDTF">2026-10-10T08:33:03Z</dcterms:created>
  <dcterms:modified xsi:type="dcterms:W3CDTF">2026-10-10T08:33:03Z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