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nexus-digital-studio-spa"/>
    <w:p>
      <w:pPr>
        <w:pStyle w:val="Heading1"/>
      </w:pPr>
      <w:r>
        <w:t xml:space="preserve">Nexus Digital Studio SpA</w:t>
      </w:r>
    </w:p>
    <w:p>
      <w:pPr>
        <w:pStyle w:val="FirstParagraph"/>
      </w:pPr>
      <w:r>
        <w:t xml:space="preserve">Av. Apoquindo 4501, Piso 12, Las Condes, Santiago, Chile</w:t>
      </w:r>
    </w:p>
    <w:p>
      <w:pPr>
        <w:pStyle w:val="BodyText"/>
      </w:pPr>
      <w:r>
        <w:t xml:space="preserve">Phone: +56 2 2345 6789 | Email: estimates@nexusdigital.cl</w:t>
      </w:r>
    </w:p>
    <w:p>
      <w:pPr>
        <w:pStyle w:val="BodyText"/>
      </w:pPr>
      <w:r>
        <w:t xml:space="preserve">RUT: 77.123.456-8 | Web: www.nexusdigital.cl</w:t>
      </w:r>
    </w:p>
    <w:bookmarkEnd w:id="20"/>
    <w:p>
      <w:pPr>
        <w:pStyle w:val="BodyText"/>
      </w:pPr>
      <w:r>
        <w:t xml:space="preserve">Quotation Estimate</w:t>
      </w:r>
    </w:p>
    <w:p>
      <w:pPr>
        <w:pStyle w:val="BodyText"/>
      </w:pPr>
      <w:r>
        <w:t xml:space="preserve">Quotation No.: QE-2025-0847 | Date Issued: June 12, 2025 | Valid Until: July 12, 2025</w:t>
      </w:r>
    </w:p>
    <w:p>
      <w:pPr>
        <w:pStyle w:val="BodyText"/>
      </w:pPr>
      <w:r>
        <w:t xml:space="preserve">Service Location: Chile Santiago Metropolitan Region</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Andes Fintech Solutions SpA</w:t>
            </w:r>
          </w:p>
        </w:tc>
      </w:tr>
      <w:tr>
        <w:tc>
          <w:tcPr/>
          <w:p>
            <w:pPr>
              <w:pStyle w:val="Compact"/>
              <w:jc w:val="left"/>
            </w:pPr>
            <w:r>
              <w:t xml:space="preserve">Contact Person</w:t>
            </w:r>
          </w:p>
        </w:tc>
        <w:tc>
          <w:tcPr/>
          <w:p>
            <w:pPr>
              <w:pStyle w:val="Compact"/>
              <w:jc w:val="left"/>
            </w:pPr>
            <w:r>
              <w:t xml:space="preserve">María Fernanda Rojas, Head of Product</w:t>
            </w:r>
          </w:p>
        </w:tc>
      </w:tr>
      <w:tr>
        <w:tc>
          <w:tcPr/>
          <w:p>
            <w:pPr>
              <w:pStyle w:val="Compact"/>
              <w:jc w:val="left"/>
            </w:pPr>
            <w:r>
              <w:t xml:space="preserve">Address</w:t>
            </w:r>
          </w:p>
        </w:tc>
        <w:tc>
          <w:tcPr/>
          <w:p>
            <w:pPr>
              <w:pStyle w:val="Compact"/>
              <w:jc w:val="left"/>
            </w:pPr>
            <w:r>
              <w:t xml:space="preserve">Av. Libertador Bernardo O'Higgins 1200, Of. 805, Santiago Centro, Chile</w:t>
            </w:r>
          </w:p>
        </w:tc>
      </w:tr>
      <w:tr>
        <w:tc>
          <w:tcPr/>
          <w:p>
            <w:pPr>
              <w:pStyle w:val="Compact"/>
              <w:jc w:val="left"/>
            </w:pPr>
            <w:r>
              <w:t xml:space="preserve">Email</w:t>
            </w:r>
          </w:p>
        </w:tc>
        <w:tc>
          <w:tcPr/>
          <w:p>
            <w:pPr>
              <w:pStyle w:val="Compact"/>
              <w:jc w:val="left"/>
            </w:pPr>
            <w:r>
              <w:t xml:space="preserve">m.rojas@andesfintech.cl</w:t>
            </w:r>
          </w:p>
        </w:tc>
      </w:tr>
      <w:tr>
        <w:tc>
          <w:tcPr/>
          <w:p>
            <w:pPr>
              <w:pStyle w:val="Compact"/>
              <w:jc w:val="left"/>
            </w:pPr>
            <w:r>
              <w:t xml:space="preserve">Project Reference</w:t>
            </w:r>
          </w:p>
        </w:tc>
        <w:tc>
          <w:tcPr/>
          <w:p>
            <w:pPr>
              <w:pStyle w:val="Compact"/>
              <w:jc w:val="left"/>
            </w:pPr>
            <w:r>
              <w:t xml:space="preserve">Mobile Banking Platform Redesign – Phase 2</w:t>
            </w:r>
          </w:p>
        </w:tc>
      </w:tr>
    </w:tbl>
    <w:bookmarkEnd w:id="21"/>
    <w:bookmarkStart w:id="22" w:name="scope-of-work-ux-ui-designer-services"/>
    <w:p>
      <w:pPr>
        <w:pStyle w:val="Heading2"/>
      </w:pPr>
      <w:r>
        <w:t xml:space="preserve">2. Scope of Work – UX UI Designer Services</w:t>
      </w:r>
    </w:p>
    <w:p>
      <w:pPr>
        <w:pStyle w:val="FirstParagraph"/>
      </w:pPr>
      <w:r>
        <w:t xml:space="preserve">This</w:t>
      </w:r>
      <w:r>
        <w:t xml:space="preserve"> </w:t>
      </w:r>
      <w:r>
        <w:t xml:space="preserve">Quotation Estimate</w:t>
      </w:r>
      <w:r>
        <w:t xml:space="preserve"> </w:t>
      </w:r>
      <w:r>
        <w:t xml:space="preserve">is issued by Nexus Digital Studio SpA to formally present the professional services of a senior</w:t>
      </w:r>
      <w:r>
        <w:t xml:space="preserve"> </w:t>
      </w:r>
      <w:r>
        <w:t xml:space="preserve">UX UI Designer</w:t>
      </w:r>
      <w:r>
        <w:t xml:space="preserve"> </w:t>
      </w:r>
      <w:r>
        <w:t xml:space="preserve">engaged to support the complete redesign of the Andes Fintech mobile banking application. All deliverables, workshops, and on-site consultations will be conducted in</w:t>
      </w:r>
      <w:r>
        <w:t xml:space="preserve"> </w:t>
      </w:r>
      <w:r>
        <w:t xml:space="preserve">Chile Santiago</w:t>
      </w:r>
      <w:r>
        <w:t xml:space="preserve">, specifically at the client's offices in Santiago Centro or at our studio in Las Condes, depending on the phase of the project. The</w:t>
      </w:r>
      <w:r>
        <w:t xml:space="preserve"> </w:t>
      </w:r>
      <w:r>
        <w:t xml:space="preserve">UX UI Designer</w:t>
      </w:r>
      <w:r>
        <w:t xml:space="preserve"> </w:t>
      </w:r>
      <w:r>
        <w:t xml:space="preserve">assigned to this engagement will bring over nine years of experience in digital product design, with a proven track record in financial technology applications serving Latin American markets.</w:t>
      </w:r>
    </w:p>
    <w:p>
      <w:pPr>
        <w:pStyle w:val="BodyText"/>
      </w:pPr>
      <w:r>
        <w:t xml:space="preserve">The scope encompasses user research, information architecture, wireframing, high-fidelity visual design, interactive prototyping, design system development, usability testing facilitation, and ongoing design support during the development sprint cycles. The</w:t>
      </w:r>
      <w:r>
        <w:t xml:space="preserve"> </w:t>
      </w:r>
      <w:r>
        <w:t xml:space="preserve">UX UI Designer</w:t>
      </w:r>
      <w:r>
        <w:t xml:space="preserve"> </w:t>
      </w:r>
      <w:r>
        <w:t xml:space="preserve">will work collaboratively with the client's internal product, engineering, and marketing teams to ensure a cohesive and accessible digital experience aligned with Chilean regulatory standards for financial services.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User Research &amp; Discovery Workshops (on-site in Chile Santiago)</w:t>
            </w:r>
          </w:p>
        </w:tc>
        <w:tc>
          <w:tcPr/>
          <w:p>
            <w:pPr>
              <w:pStyle w:val="Compact"/>
              <w:jc w:val="left"/>
            </w:pPr>
            <w:r>
              <w:t xml:space="preserve">2 weeks</w:t>
            </w:r>
          </w:p>
        </w:tc>
        <w:tc>
          <w:tcPr/>
          <w:p>
            <w:pPr>
              <w:pStyle w:val="Compact"/>
              <w:jc w:val="left"/>
            </w:pPr>
            <w:r>
              <w:t xml:space="preserve">$1,850,000 / wk</w:t>
            </w:r>
          </w:p>
        </w:tc>
        <w:tc>
          <w:tcPr/>
          <w:p>
            <w:pPr>
              <w:pStyle w:val="Compact"/>
              <w:jc w:val="left"/>
            </w:pPr>
            <w:r>
              <w:t xml:space="preserve">$3,700,000</w:t>
            </w:r>
          </w:p>
        </w:tc>
      </w:tr>
      <w:tr>
        <w:tc>
          <w:tcPr/>
          <w:p>
            <w:pPr>
              <w:pStyle w:val="Compact"/>
              <w:jc w:val="left"/>
            </w:pPr>
            <w:r>
              <w:t xml:space="preserve">2</w:t>
            </w:r>
          </w:p>
        </w:tc>
        <w:tc>
          <w:tcPr/>
          <w:p>
            <w:pPr>
              <w:pStyle w:val="Compact"/>
              <w:jc w:val="left"/>
            </w:pPr>
            <w:r>
              <w:t xml:space="preserve">Information Architecture &amp; User Flow Mapping</w:t>
            </w:r>
          </w:p>
        </w:tc>
        <w:tc>
          <w:tcPr/>
          <w:p>
            <w:pPr>
              <w:pStyle w:val="Compact"/>
              <w:jc w:val="left"/>
            </w:pPr>
            <w:r>
              <w:t xml:space="preserve">1.5 weeks</w:t>
            </w:r>
          </w:p>
        </w:tc>
        <w:tc>
          <w:tcPr/>
          <w:p>
            <w:pPr>
              <w:pStyle w:val="Compact"/>
              <w:jc w:val="left"/>
            </w:pPr>
            <w:r>
              <w:t xml:space="preserve">$1,850,000 / wk</w:t>
            </w:r>
          </w:p>
        </w:tc>
        <w:tc>
          <w:tcPr/>
          <w:p>
            <w:pPr>
              <w:pStyle w:val="Compact"/>
              <w:jc w:val="left"/>
            </w:pPr>
            <w:r>
              <w:t xml:space="preserve">$2,775,000</w:t>
            </w:r>
          </w:p>
        </w:tc>
      </w:tr>
      <w:tr>
        <w:tc>
          <w:tcPr/>
          <w:p>
            <w:pPr>
              <w:pStyle w:val="Compact"/>
              <w:jc w:val="left"/>
            </w:pPr>
            <w:r>
              <w:t xml:space="preserve">3</w:t>
            </w:r>
          </w:p>
        </w:tc>
        <w:tc>
          <w:tcPr/>
          <w:p>
            <w:pPr>
              <w:pStyle w:val="Compact"/>
              <w:jc w:val="left"/>
            </w:pPr>
            <w:r>
              <w:t xml:space="preserve">Wireframing &amp; Low-Fidelity Prototyping</w:t>
            </w:r>
          </w:p>
        </w:tc>
        <w:tc>
          <w:tcPr/>
          <w:p>
            <w:pPr>
              <w:pStyle w:val="Compact"/>
              <w:jc w:val="left"/>
            </w:pPr>
            <w:r>
              <w:t xml:space="preserve">2 weeks</w:t>
            </w:r>
          </w:p>
        </w:tc>
        <w:tc>
          <w:tcPr/>
          <w:p>
            <w:pPr>
              <w:pStyle w:val="Compact"/>
              <w:jc w:val="left"/>
            </w:pPr>
            <w:r>
              <w:t xml:space="preserve">$1,850,000 / wk</w:t>
            </w:r>
          </w:p>
        </w:tc>
        <w:tc>
          <w:tcPr/>
          <w:p>
            <w:pPr>
              <w:pStyle w:val="Compact"/>
              <w:jc w:val="left"/>
            </w:pPr>
            <w:r>
              <w:t xml:space="preserve">$3,700,000</w:t>
            </w:r>
          </w:p>
        </w:tc>
      </w:tr>
      <w:tr>
        <w:tc>
          <w:tcPr/>
          <w:p>
            <w:pPr>
              <w:pStyle w:val="Compact"/>
              <w:jc w:val="left"/>
            </w:pPr>
            <w:r>
              <w:t xml:space="preserve">4</w:t>
            </w:r>
          </w:p>
        </w:tc>
        <w:tc>
          <w:tcPr/>
          <w:p>
            <w:pPr>
              <w:pStyle w:val="Compact"/>
              <w:jc w:val="left"/>
            </w:pPr>
            <w:r>
              <w:t xml:space="preserve">High-Fidelity UI Design &amp; Visual Identity</w:t>
            </w:r>
          </w:p>
        </w:tc>
        <w:tc>
          <w:tcPr/>
          <w:p>
            <w:pPr>
              <w:pStyle w:val="Compact"/>
              <w:jc w:val="left"/>
            </w:pPr>
            <w:r>
              <w:t xml:space="preserve">3 weeks</w:t>
            </w:r>
          </w:p>
        </w:tc>
        <w:tc>
          <w:tcPr/>
          <w:p>
            <w:pPr>
              <w:pStyle w:val="Compact"/>
              <w:jc w:val="left"/>
            </w:pPr>
            <w:r>
              <w:t xml:space="preserve">$1,850,000 / wk</w:t>
            </w:r>
          </w:p>
        </w:tc>
        <w:tc>
          <w:tcPr/>
          <w:p>
            <w:pPr>
              <w:pStyle w:val="Compact"/>
              <w:jc w:val="left"/>
            </w:pPr>
            <w:r>
              <w:t xml:space="preserve">$5,550,000</w:t>
            </w:r>
          </w:p>
        </w:tc>
      </w:tr>
      <w:tr>
        <w:tc>
          <w:tcPr/>
          <w:p>
            <w:pPr>
              <w:pStyle w:val="Compact"/>
              <w:jc w:val="left"/>
            </w:pPr>
            <w:r>
              <w:t xml:space="preserve">5</w:t>
            </w:r>
          </w:p>
        </w:tc>
        <w:tc>
          <w:tcPr/>
          <w:p>
            <w:pPr>
              <w:pStyle w:val="Compact"/>
              <w:jc w:val="left"/>
            </w:pPr>
            <w:r>
              <w:t xml:space="preserve">Design System &amp; Component Library Development</w:t>
            </w:r>
          </w:p>
        </w:tc>
        <w:tc>
          <w:tcPr/>
          <w:p>
            <w:pPr>
              <w:pStyle w:val="Compact"/>
              <w:jc w:val="left"/>
            </w:pPr>
            <w:r>
              <w:t xml:space="preserve">2 weeks</w:t>
            </w:r>
          </w:p>
        </w:tc>
        <w:tc>
          <w:tcPr/>
          <w:p>
            <w:pPr>
              <w:pStyle w:val="Compact"/>
              <w:jc w:val="left"/>
            </w:pPr>
            <w:r>
              <w:t xml:space="preserve">$1,850,000 / wk</w:t>
            </w:r>
          </w:p>
        </w:tc>
        <w:tc>
          <w:tcPr/>
          <w:p>
            <w:pPr>
              <w:pStyle w:val="Compact"/>
              <w:jc w:val="left"/>
            </w:pPr>
            <w:r>
              <w:t xml:space="preserve">$3,700,000</w:t>
            </w:r>
          </w:p>
        </w:tc>
      </w:tr>
      <w:tr>
        <w:tc>
          <w:tcPr/>
          <w:p>
            <w:pPr>
              <w:pStyle w:val="Compact"/>
              <w:jc w:val="left"/>
            </w:pPr>
            <w:r>
              <w:t xml:space="preserve">6</w:t>
            </w:r>
          </w:p>
        </w:tc>
        <w:tc>
          <w:tcPr/>
          <w:p>
            <w:pPr>
              <w:pStyle w:val="Compact"/>
              <w:jc w:val="left"/>
            </w:pPr>
            <w:r>
              <w:t xml:space="preserve">Usability Testing &amp; Iteration (moderated sessions in Chile Santiago)</w:t>
            </w:r>
          </w:p>
        </w:tc>
        <w:tc>
          <w:tcPr/>
          <w:p>
            <w:pPr>
              <w:pStyle w:val="Compact"/>
              <w:jc w:val="left"/>
            </w:pPr>
            <w:r>
              <w:t xml:space="preserve">1.5 weeks</w:t>
            </w:r>
          </w:p>
        </w:tc>
        <w:tc>
          <w:tcPr/>
          <w:p>
            <w:pPr>
              <w:pStyle w:val="Compact"/>
              <w:jc w:val="left"/>
            </w:pPr>
            <w:r>
              <w:t xml:space="preserve">$1,850,000 / wk</w:t>
            </w:r>
          </w:p>
        </w:tc>
        <w:tc>
          <w:tcPr/>
          <w:p>
            <w:pPr>
              <w:pStyle w:val="Compact"/>
              <w:jc w:val="left"/>
            </w:pPr>
            <w:r>
              <w:t xml:space="preserve">$2,775,000</w:t>
            </w:r>
          </w:p>
        </w:tc>
      </w:tr>
      <w:tr>
        <w:tc>
          <w:tcPr/>
          <w:p>
            <w:pPr>
              <w:pStyle w:val="Compact"/>
              <w:jc w:val="left"/>
            </w:pPr>
            <w:r>
              <w:t xml:space="preserve">7</w:t>
            </w:r>
          </w:p>
        </w:tc>
        <w:tc>
          <w:tcPr/>
          <w:p>
            <w:pPr>
              <w:pStyle w:val="Compact"/>
              <w:jc w:val="left"/>
            </w:pPr>
            <w:r>
              <w:t xml:space="preserve">Developer Handoff &amp; Sprint Support (4 sprints)</w:t>
            </w:r>
          </w:p>
        </w:tc>
        <w:tc>
          <w:tcPr/>
          <w:p>
            <w:pPr>
              <w:pStyle w:val="Compact"/>
              <w:jc w:val="left"/>
            </w:pPr>
            <w:r>
              <w:t xml:space="preserve">4 weeks</w:t>
            </w:r>
          </w:p>
        </w:tc>
        <w:tc>
          <w:tcPr/>
          <w:p>
            <w:pPr>
              <w:pStyle w:val="Compact"/>
              <w:jc w:val="left"/>
            </w:pPr>
            <w:r>
              <w:t xml:space="preserve">$1,650,000 / wk</w:t>
            </w:r>
          </w:p>
        </w:tc>
        <w:tc>
          <w:tcPr/>
          <w:p>
            <w:pPr>
              <w:pStyle w:val="Compact"/>
              <w:jc w:val="left"/>
            </w:pPr>
            <w:r>
              <w:t xml:space="preserve">$6,600,000</w:t>
            </w:r>
          </w:p>
        </w:tc>
      </w:tr>
      <w:tr>
        <w:tc>
          <w:tcPr/>
          <w:p>
            <w:pPr>
              <w:pStyle w:val="Compact"/>
              <w:jc w:val="left"/>
            </w:pPr>
            <w:r>
              <w:t xml:space="preserve">8</w:t>
            </w:r>
          </w:p>
        </w:tc>
        <w:tc>
          <w:tcPr/>
          <w:p>
            <w:pPr>
              <w:pStyle w:val="Compact"/>
              <w:jc w:val="left"/>
            </w:pPr>
            <w:r>
              <w:t xml:space="preserve">Post-Launch Design QA &amp; Optimization</w:t>
            </w:r>
          </w:p>
        </w:tc>
        <w:tc>
          <w:tcPr/>
          <w:p>
            <w:pPr>
              <w:pStyle w:val="Compact"/>
              <w:jc w:val="left"/>
            </w:pPr>
            <w:r>
              <w:t xml:space="preserve">1 week</w:t>
            </w:r>
          </w:p>
        </w:tc>
        <w:tc>
          <w:tcPr/>
          <w:p>
            <w:pPr>
              <w:pStyle w:val="Compact"/>
              <w:jc w:val="left"/>
            </w:pPr>
            <w:r>
              <w:t xml:space="preserve">$1,650,000 / wk</w:t>
            </w:r>
          </w:p>
        </w:tc>
        <w:tc>
          <w:tcPr/>
          <w:p>
            <w:pPr>
              <w:pStyle w:val="Compact"/>
              <w:jc w:val="left"/>
            </w:pPr>
            <w:r>
              <w:t xml:space="preserve">$1,650,000</w:t>
            </w:r>
          </w:p>
        </w:tc>
      </w:tr>
      <w:tr>
        <w:tc>
          <w:tcPr>
            <w:gridSpan w:val="4"/>
          </w:tcPr>
          <w:p>
            <w:pPr>
              <w:pStyle w:val="Compact"/>
              <w:jc w:val="left"/>
            </w:pPr>
            <w:r>
              <w:t xml:space="preserve">TOTAL ESTIMATED COST (CLP)</w:t>
            </w:r>
          </w:p>
        </w:tc>
        <w:tc>
          <w:tcPr/>
          <w:p>
            <w:pPr>
              <w:pStyle w:val="Compact"/>
              <w:jc w:val="left"/>
            </w:pPr>
            <w:r>
              <w:t xml:space="preserve">$30,450,000</w:t>
            </w:r>
          </w:p>
        </w:tc>
      </w:tr>
      <w:tr>
        <w:tc>
          <w:tcPr>
            <w:gridSpan w:val="4"/>
          </w:tcPr>
          <w:p>
            <w:pPr>
              <w:pStyle w:val="Compact"/>
              <w:jc w:val="left"/>
            </w:pPr>
            <w:r>
              <w:t xml:space="preserve">IVA 19% (Chilean VAT)</w:t>
            </w:r>
          </w:p>
        </w:tc>
        <w:tc>
          <w:tcPr/>
          <w:p>
            <w:pPr>
              <w:pStyle w:val="Compact"/>
              <w:jc w:val="left"/>
            </w:pPr>
            <w:r>
              <w:t xml:space="preserve">$5,785,500</w:t>
            </w:r>
          </w:p>
        </w:tc>
      </w:tr>
      <w:tr>
        <w:tc>
          <w:tcPr>
            <w:gridSpan w:val="4"/>
          </w:tcPr>
          <w:p>
            <w:pPr>
              <w:pStyle w:val="Compact"/>
              <w:jc w:val="left"/>
            </w:pPr>
            <w:r>
              <w:t xml:space="preserve">GRAND TOTAL (CLP, IVA included)</w:t>
            </w:r>
          </w:p>
        </w:tc>
        <w:tc>
          <w:tcPr/>
          <w:p>
            <w:pPr>
              <w:pStyle w:val="Compact"/>
              <w:jc w:val="left"/>
            </w:pPr>
            <w:r>
              <w:t xml:space="preserve">$36,235,500</w:t>
            </w:r>
          </w:p>
        </w:tc>
      </w:tr>
    </w:tbl>
    <w:p>
      <w:pPr>
        <w:pStyle w:val="BodyText"/>
      </w:pPr>
      <w:r>
        <w:t xml:space="preserve">* All rates are quoted in Chilean Pesos (CLP). Equivalent in USD at current exchange rate: approximately USD $38,400. Rates are fixed for the duration stated in this Quotation Estimate.</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(CLP, IVA incl.)</w:t>
            </w:r>
          </w:p>
        </w:tc>
        <w:tc>
          <w:tcPr/>
          <w:p>
            <w:pPr>
              <w:pStyle w:val="Compact"/>
              <w:jc w:val="left"/>
            </w:pPr>
            <w:r>
              <w:t xml:space="preserve">Due Date</w:t>
            </w:r>
          </w:p>
        </w:tc>
      </w:tr>
      <w:tr>
        <w:tc>
          <w:tcPr/>
          <w:p>
            <w:pPr>
              <w:pStyle w:val="Compact"/>
              <w:jc w:val="left"/>
            </w:pPr>
            <w:r>
              <w:t xml:space="preserve">Contract Signing &amp; Kickoff</w:t>
            </w:r>
          </w:p>
        </w:tc>
        <w:tc>
          <w:tcPr/>
          <w:p>
            <w:pPr>
              <w:pStyle w:val="Compact"/>
              <w:jc w:val="left"/>
            </w:pPr>
            <w:r>
              <w:t xml:space="preserve">25%</w:t>
            </w:r>
          </w:p>
        </w:tc>
        <w:tc>
          <w:tcPr/>
          <w:p>
            <w:pPr>
              <w:pStyle w:val="Compact"/>
              <w:jc w:val="left"/>
            </w:pPr>
            <w:r>
              <w:t xml:space="preserve">$9,058,875</w:t>
            </w:r>
          </w:p>
        </w:tc>
        <w:tc>
          <w:tcPr/>
          <w:p>
            <w:pPr>
              <w:pStyle w:val="Compact"/>
              <w:jc w:val="left"/>
            </w:pPr>
            <w:r>
              <w:t xml:space="preserve">Upon signature</w:t>
            </w:r>
          </w:p>
        </w:tc>
      </w:tr>
      <w:tr>
        <w:tc>
          <w:tcPr/>
          <w:p>
            <w:pPr>
              <w:pStyle w:val="Compact"/>
              <w:jc w:val="left"/>
            </w:pPr>
            <w:r>
              <w:t xml:space="preserve">Completion of Wireframes &amp; UI Design</w:t>
            </w:r>
          </w:p>
        </w:tc>
        <w:tc>
          <w:tcPr/>
          <w:p>
            <w:pPr>
              <w:pStyle w:val="Compact"/>
              <w:jc w:val="left"/>
            </w:pPr>
            <w:r>
              <w:t xml:space="preserve">35%</w:t>
            </w:r>
          </w:p>
        </w:tc>
        <w:tc>
          <w:tcPr/>
          <w:p>
            <w:pPr>
              <w:pStyle w:val="Compact"/>
              <w:jc w:val="left"/>
            </w:pPr>
            <w:r>
              <w:t xml:space="preserve">$12,682,425</w:t>
            </w:r>
          </w:p>
        </w:tc>
        <w:tc>
          <w:tcPr/>
          <w:p>
            <w:pPr>
              <w:pStyle w:val="Compact"/>
              <w:jc w:val="left"/>
            </w:pPr>
            <w:r>
              <w:t xml:space="preserve">Week 9</w:t>
            </w:r>
          </w:p>
        </w:tc>
      </w:tr>
      <w:tr>
        <w:tc>
          <w:tcPr/>
          <w:p>
            <w:pPr>
              <w:pStyle w:val="Compact"/>
              <w:jc w:val="left"/>
            </w:pPr>
            <w:r>
              <w:t xml:space="preserve">Design System Delivery &amp; Usability Testing</w:t>
            </w:r>
          </w:p>
        </w:tc>
        <w:tc>
          <w:tcPr/>
          <w:p>
            <w:pPr>
              <w:pStyle w:val="Compact"/>
              <w:jc w:val="left"/>
            </w:pPr>
            <w:r>
              <w:t xml:space="preserve">25%</w:t>
            </w:r>
          </w:p>
        </w:tc>
        <w:tc>
          <w:tcPr/>
          <w:p>
            <w:pPr>
              <w:pStyle w:val="Compact"/>
              <w:jc w:val="left"/>
            </w:pPr>
            <w:r>
              <w:t xml:space="preserve">$9,058,875</w:t>
            </w:r>
          </w:p>
        </w:tc>
        <w:tc>
          <w:tcPr/>
          <w:p>
            <w:pPr>
              <w:pStyle w:val="Compact"/>
              <w:jc w:val="left"/>
            </w:pPr>
            <w:r>
              <w:t xml:space="preserve">Week 13</w:t>
            </w:r>
          </w:p>
        </w:tc>
      </w:tr>
      <w:tr>
        <w:tc>
          <w:tcPr/>
          <w:p>
            <w:pPr>
              <w:pStyle w:val="Compact"/>
              <w:jc w:val="left"/>
            </w:pPr>
            <w:r>
              <w:t xml:space="preserve">Final Handoff &amp; Post-Launch QA</w:t>
            </w:r>
          </w:p>
        </w:tc>
        <w:tc>
          <w:tcPr/>
          <w:p>
            <w:pPr>
              <w:pStyle w:val="Compact"/>
              <w:jc w:val="left"/>
            </w:pPr>
            <w:r>
              <w:t xml:space="preserve">15%</w:t>
            </w:r>
          </w:p>
        </w:tc>
        <w:tc>
          <w:tcPr/>
          <w:p>
            <w:pPr>
              <w:pStyle w:val="Compact"/>
              <w:jc w:val="left"/>
            </w:pPr>
            <w:r>
              <w:t xml:space="preserve">$5,435,325</w:t>
            </w:r>
          </w:p>
        </w:tc>
        <w:tc>
          <w:tcPr/>
          <w:p>
            <w:pPr>
              <w:pStyle w:val="Compact"/>
              <w:jc w:val="left"/>
            </w:pPr>
            <w:r>
              <w:t xml:space="preserve">Week 17</w:t>
            </w:r>
          </w:p>
        </w:tc>
      </w:tr>
    </w:tbl>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issue. After this period, rates and availability of the assigned UX UI Designer may be subject to revision.</w:t>
      </w:r>
    </w:p>
    <w:p>
      <w:pPr>
        <w:numPr>
          <w:ilvl w:val="0"/>
          <w:numId w:val="1001"/>
        </w:numPr>
        <w:pStyle w:val="Compact"/>
      </w:pPr>
      <w:r>
        <w:t xml:space="preserve">All services will be rendered in Chile Santiago, with a maximum of two (2) on-site days per week at the client's premises. Additional on-site days will be billed at 1.5x the standard weekly rate.</w:t>
      </w:r>
    </w:p>
    <w:p>
      <w:pPr>
        <w:numPr>
          <w:ilvl w:val="0"/>
          <w:numId w:val="1001"/>
        </w:numPr>
        <w:pStyle w:val="Compact"/>
      </w:pPr>
      <w:r>
        <w:t xml:space="preserve">The UX UI Designer will provide a minimum of three (3) revision rounds per design deliverable. Additional revisions beyond the included rounds will be charged at $185,000 CLP per hour.</w:t>
      </w:r>
    </w:p>
    <w:p>
      <w:pPr>
        <w:numPr>
          <w:ilvl w:val="0"/>
          <w:numId w:val="1001"/>
        </w:numPr>
        <w:pStyle w:val="Compact"/>
      </w:pPr>
      <w:r>
        <w:t xml:space="preserve">Intellectual property of all final design deliverables transfers to the client upon full payment of this Quotation Estimate. Source files (Figma, Adobe XD) will be delivered in a shared workspace.</w:t>
      </w:r>
    </w:p>
    <w:p>
      <w:pPr>
        <w:numPr>
          <w:ilvl w:val="0"/>
          <w:numId w:val="1001"/>
        </w:numPr>
        <w:pStyle w:val="Compact"/>
      </w:pPr>
      <w:r>
        <w:t xml:space="preserve">Either party may terminate the engagement with fourteen (14) days written notice. In such case, the client shall pay for all work completed up to the termination date.</w:t>
      </w:r>
    </w:p>
    <w:p>
      <w:pPr>
        <w:numPr>
          <w:ilvl w:val="0"/>
          <w:numId w:val="1001"/>
        </w:numPr>
        <w:pStyle w:val="Compact"/>
      </w:pPr>
      <w:r>
        <w:t xml:space="preserve">This Quotation Estimate does not include costs for third-party user testing participants, stock assets, or licensing fees, which will be billed at cost if required.</w:t>
      </w:r>
    </w:p>
    <w:p>
      <w:pPr>
        <w:numPr>
          <w:ilvl w:val="0"/>
          <w:numId w:val="1001"/>
        </w:numPr>
        <w:pStyle w:val="Compact"/>
      </w:pPr>
      <w:r>
        <w:t xml:space="preserve">Confidentiality: Both parties agree to maintain strict confidentiality regarding all proprietary information exchanged during the engagement, in compliance with Chilean data protection law (Ley 19.628).</w:t>
      </w:r>
    </w:p>
    <w:p>
      <w:pPr>
        <w:numPr>
          <w:ilvl w:val="0"/>
          <w:numId w:val="1001"/>
        </w:numPr>
        <w:pStyle w:val="Compact"/>
      </w:pPr>
      <w:r>
        <w:t xml:space="preserve">Disputes arising from this Quotation Estimate shall be resolved under the jurisdiction of the courts of Santiago, Chile.</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scope, pricing, and terms outlined herein. The engagement of the UX UI Designer will commence within five (5) business days of full receipt of the initial payment.</w:t>
      </w:r>
    </w:p>
    <w:bookmarkEnd w:id="26"/>
    <w:p>
      <w:pPr>
        <w:pStyle w:val="BodyText"/>
      </w:pPr>
      <w:r>
        <w:rPr>
          <w:bCs/>
          <w:b/>
        </w:rPr>
        <w:t xml:space="preserve">For Nexus Digital Studio SpA</w:t>
      </w:r>
    </w:p>
    <w:p>
      <w:pPr>
        <w:pStyle w:val="BodyText"/>
      </w:pPr>
      <w:r>
        <w:t xml:space="preserve">Carlos Mendoza,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Andes Fintech Solutions SpA</w:t>
      </w:r>
    </w:p>
    <w:p>
      <w:pPr>
        <w:pStyle w:val="BodyText"/>
      </w:pPr>
      <w:r>
        <w:t xml:space="preserve">María Fernanda Rojas, Head of Product</w:t>
      </w:r>
    </w:p>
    <w:p>
      <w:pPr>
        <w:pStyle w:val="BodyText"/>
      </w:pPr>
      <w:r>
        <w:t xml:space="preserve">Signature: ___________________________</w:t>
      </w:r>
    </w:p>
    <w:p>
      <w:pPr>
        <w:pStyle w:val="BodyText"/>
      </w:pPr>
      <w:r>
        <w:t xml:space="preserve">Date: ___________________________</w:t>
      </w:r>
    </w:p>
    <w:p>
      <w:pPr>
        <w:pStyle w:val="BodyText"/>
      </w:pPr>
      <w:r>
        <w:t xml:space="preserve">Nexus Digital Studio SpA | RUT 77.123.456-8 | Av. Apoquindo 4501, Piso 12, Las Condes, Santiago, Chile</w:t>
      </w:r>
    </w:p>
    <w:p>
      <w:pPr>
        <w:pStyle w:val="BodyText"/>
      </w:pPr>
      <w:r>
        <w:t xml:space="preserve">This Quotation Estimate was prepared exclusively for the client named above and is non-transferable. Document reference: QE-2025-0847.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Chile Santiago</dc:title>
  <dc:creator/>
  <dc:language>en</dc:language>
  <cp:keywords/>
  <dcterms:created xsi:type="dcterms:W3CDTF">2026-10-10T09:13:47Z</dcterms:created>
  <dcterms:modified xsi:type="dcterms:W3CDTF">2026-10-10T09:13:47Z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