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UX UI Designer Services — Egypt Alexandria</w:t>
      </w:r>
    </w:p>
    <w:p>
      <w:pPr>
        <w:pStyle w:val="BodyText"/>
      </w:pPr>
      <w:r>
        <w:t xml:space="preserve">Document Reference: QTE-ALX-2025-0047</w:t>
      </w:r>
    </w:p>
    <w:bookmarkEnd w:id="20"/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Nova Digital Studio</w:t>
      </w:r>
      <w:r>
        <w:br/>
      </w:r>
      <w:r>
        <w:t xml:space="preserve">12 Corniche El-Nil Street</w:t>
      </w:r>
      <w:r>
        <w:br/>
      </w:r>
      <w:r>
        <w:t xml:space="preserve">Egypt Alexandria, 21542</w:t>
      </w:r>
      <w:r>
        <w:br/>
      </w:r>
      <w:r>
        <w:t xml:space="preserve">Tel: +20 3 555 0192</w:t>
      </w:r>
      <w:r>
        <w:br/>
      </w:r>
      <w:r>
        <w:t xml:space="preserve">Email: estimates@novadigital-alex.com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[Client Company Name]</w:t>
      </w:r>
      <w:r>
        <w:br/>
      </w:r>
      <w:r>
        <w:t xml:space="preserve">[Client Address]</w:t>
      </w:r>
      <w:r>
        <w:br/>
      </w:r>
      <w:r>
        <w:t xml:space="preserve">Egypt Alexandria</w:t>
      </w:r>
      <w:r>
        <w:br/>
      </w:r>
      <w:r>
        <w:t xml:space="preserve">Contact: [Client Contact Person]</w:t>
      </w:r>
    </w:p>
    <w:p>
      <w:pPr>
        <w:pStyle w:val="BodyText"/>
      </w:pPr>
      <w:r>
        <w:rPr>
          <w:bCs/>
          <w:b/>
        </w:rPr>
        <w:t xml:space="preserve">Date Issued:</w:t>
      </w:r>
      <w:r>
        <w:br/>
      </w:r>
      <w:r>
        <w:t xml:space="preserve">June 15, 2025</w:t>
      </w:r>
      <w:r>
        <w:br/>
      </w:r>
      <w:r>
        <w:br/>
      </w:r>
      <w:r>
        <w:rPr>
          <w:bCs/>
          <w:b/>
        </w:rPr>
        <w:t xml:space="preserve">Valid Until:</w:t>
      </w:r>
      <w:r>
        <w:br/>
      </w:r>
      <w:r>
        <w:t xml:space="preserve">July 15, 2025</w:t>
      </w:r>
      <w:r>
        <w:br/>
      </w:r>
      <w:r>
        <w:br/>
      </w:r>
      <w:r>
        <w:rPr>
          <w:bCs/>
          <w:b/>
        </w:rPr>
        <w:t xml:space="preserve">Quotation Estimate No.:</w:t>
      </w:r>
      <w:r>
        <w:br/>
      </w:r>
      <w:r>
        <w:t xml:space="preserve">QTE-ALX-2025-0047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document has been carefully prepared by Nova Digital Studio, a leading digital design agency based in</w:t>
      </w:r>
      <w:r>
        <w:t xml:space="preserve"> </w:t>
      </w:r>
      <w:r>
        <w:t xml:space="preserve">Egypt Alexandria</w:t>
      </w:r>
      <w:r>
        <w:t xml:space="preserve">, to provide a comprehensive and transparent breakdown of costs associated with engaging a dedicated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for your upcoming digital product development project. We understand that investing in world-class user experience and user interface design is a critical decision, and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designed to give you full clarity on deliverables, timelines, and associated financial commitments before any work commences.</w:t>
      </w:r>
    </w:p>
    <w:p>
      <w:pPr>
        <w:pStyle w:val="BodyText"/>
      </w:pPr>
      <w:r>
        <w:t xml:space="preserve">As a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operating within the vibrant and rapidly growing tech ecosystem of</w:t>
      </w:r>
      <w:r>
        <w:t xml:space="preserve"> </w:t>
      </w:r>
      <w:r>
        <w:t xml:space="preserve">Egypt Alexandria</w:t>
      </w:r>
      <w:r>
        <w:t xml:space="preserve">, our team brings together deep local market knowledge with globally recognized design standards.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competitive pricing tailored specifically to the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business environment while maintaining the highest international quality benchmarks.</w:t>
      </w:r>
    </w:p>
    <w:bookmarkEnd w:id="21"/>
    <w:bookmarkStart w:id="26" w:name="scope-of-work-ux-ui-designer-services"/>
    <w:p>
      <w:pPr>
        <w:pStyle w:val="Heading2"/>
      </w:pPr>
      <w:r>
        <w:t xml:space="preserve">2. Scope of Work — UX UI Designer Services</w:t>
      </w:r>
    </w:p>
    <w:p>
      <w:pPr>
        <w:pStyle w:val="FirstParagraph"/>
      </w:pPr>
      <w:r>
        <w:t xml:space="preserve">The following scope outlines the specific services our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will deliver as part of this engagement. Each phase has been structured to ensure a methodical, research-driven approach to design that aligns with your business objectives and the unique needs of your target audience in and around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and the broader Egyptian market.</w:t>
      </w:r>
    </w:p>
    <w:bookmarkStart w:id="22" w:name="phase-1-discovery-and-research-weeks-12"/>
    <w:p>
      <w:pPr>
        <w:pStyle w:val="Heading3"/>
      </w:pPr>
      <w:r>
        <w:t xml:space="preserve">Phase 1: Discovery and Research (Weeks 1–2)</w:t>
      </w:r>
    </w:p>
    <w:p>
      <w:pPr>
        <w:numPr>
          <w:ilvl w:val="0"/>
          <w:numId w:val="1001"/>
        </w:numPr>
        <w:pStyle w:val="Compact"/>
      </w:pPr>
      <w:r>
        <w:t xml:space="preserve">Stakeholder interviews and requirements gathering sessions conducted in our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office or remotely.</w:t>
      </w:r>
    </w:p>
    <w:p>
      <w:pPr>
        <w:numPr>
          <w:ilvl w:val="0"/>
          <w:numId w:val="1001"/>
        </w:numPr>
        <w:pStyle w:val="Compact"/>
      </w:pPr>
      <w:r>
        <w:t xml:space="preserve">Competitive analysis of up to five (5) direct competitors operating in the Egyptian and MENA digital space.</w:t>
      </w:r>
    </w:p>
    <w:p>
      <w:pPr>
        <w:numPr>
          <w:ilvl w:val="0"/>
          <w:numId w:val="1001"/>
        </w:numPr>
        <w:pStyle w:val="Compact"/>
      </w:pPr>
      <w:r>
        <w:t xml:space="preserve">User persona development based on demographic and behavioral data relevant to the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consumer base.</w:t>
      </w:r>
    </w:p>
    <w:p>
      <w:pPr>
        <w:numPr>
          <w:ilvl w:val="0"/>
          <w:numId w:val="1001"/>
        </w:numPr>
        <w:pStyle w:val="Compact"/>
      </w:pPr>
      <w:r>
        <w:t xml:space="preserve">Creation of user journey maps and service blueprints.</w:t>
      </w:r>
    </w:p>
    <w:p>
      <w:pPr>
        <w:numPr>
          <w:ilvl w:val="0"/>
          <w:numId w:val="1001"/>
        </w:numPr>
        <w:pStyle w:val="Compact"/>
      </w:pPr>
      <w:r>
        <w:t xml:space="preserve">Delivery of a comprehensive Research &amp; Strategy Report (minimum 25 pages).</w:t>
      </w:r>
    </w:p>
    <w:bookmarkEnd w:id="22"/>
    <w:bookmarkStart w:id="23" w:name="X7c76b55d131a78253a7bd817b60445e4135cad2"/>
    <w:p>
      <w:pPr>
        <w:pStyle w:val="Heading3"/>
      </w:pPr>
      <w:r>
        <w:t xml:space="preserve">Phase 2: UX Architecture and Wireframing (Weeks 3–5)</w:t>
      </w:r>
    </w:p>
    <w:p>
      <w:pPr>
        <w:numPr>
          <w:ilvl w:val="0"/>
          <w:numId w:val="1002"/>
        </w:numPr>
        <w:pStyle w:val="Compact"/>
      </w:pPr>
      <w:r>
        <w:t xml:space="preserve">Information architecture design and site/user flow mapping.</w:t>
      </w:r>
    </w:p>
    <w:p>
      <w:pPr>
        <w:numPr>
          <w:ilvl w:val="0"/>
          <w:numId w:val="1002"/>
        </w:numPr>
        <w:pStyle w:val="Compact"/>
      </w:pPr>
      <w:r>
        <w:t xml:space="preserve">Low-fidelity wireframes for all primary screens and user flows (up to 30 screens).</w:t>
      </w:r>
    </w:p>
    <w:p>
      <w:pPr>
        <w:numPr>
          <w:ilvl w:val="0"/>
          <w:numId w:val="1002"/>
        </w:numPr>
        <w:pStyle w:val="Compact"/>
      </w:pPr>
      <w:r>
        <w:t xml:space="preserve">Interactive prototype built in Figma for early usability testing.</w:t>
      </w:r>
    </w:p>
    <w:p>
      <w:pPr>
        <w:numPr>
          <w:ilvl w:val="0"/>
          <w:numId w:val="1002"/>
        </w:numPr>
        <w:pStyle w:val="Compact"/>
      </w:pPr>
      <w:r>
        <w:t xml:space="preserve">Two (2) rounds of moderated usability testing with local participants in</w:t>
      </w:r>
      <w:r>
        <w:t xml:space="preserve"> </w:t>
      </w:r>
      <w:r>
        <w:t xml:space="preserve">Egypt Alexandria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Iterative refinement based on testing feedback.</w:t>
      </w:r>
    </w:p>
    <w:bookmarkEnd w:id="23"/>
    <w:bookmarkStart w:id="24" w:name="Xf9adf600b8750b40316c10e8bb51a61f4f6f374"/>
    <w:p>
      <w:pPr>
        <w:pStyle w:val="Heading3"/>
      </w:pPr>
      <w:r>
        <w:t xml:space="preserve">Phase 3: UI Design and Visual Identity (Weeks 6–9)</w:t>
      </w:r>
    </w:p>
    <w:p>
      <w:pPr>
        <w:numPr>
          <w:ilvl w:val="0"/>
          <w:numId w:val="1003"/>
        </w:numPr>
        <w:pStyle w:val="Compact"/>
      </w:pPr>
      <w:r>
        <w:t xml:space="preserve">High-fidelity UI mockups for all screens (up to 30 screens) in both light and dark modes.</w:t>
      </w:r>
    </w:p>
    <w:p>
      <w:pPr>
        <w:numPr>
          <w:ilvl w:val="0"/>
          <w:numId w:val="1003"/>
        </w:numPr>
        <w:pStyle w:val="Compact"/>
      </w:pPr>
      <w:r>
        <w:t xml:space="preserve">Design system and component library creation (minimum 80 reusable components).</w:t>
      </w:r>
    </w:p>
    <w:p>
      <w:pPr>
        <w:numPr>
          <w:ilvl w:val="0"/>
          <w:numId w:val="1003"/>
        </w:numPr>
        <w:pStyle w:val="Compact"/>
      </w:pPr>
      <w:r>
        <w:t xml:space="preserve">Custom iconography and illustration set aligned with brand guidelines.</w:t>
      </w:r>
    </w:p>
    <w:p>
      <w:pPr>
        <w:numPr>
          <w:ilvl w:val="0"/>
          <w:numId w:val="1003"/>
        </w:numPr>
        <w:pStyle w:val="Compact"/>
      </w:pPr>
      <w:r>
        <w:t xml:space="preserve">Responsive design specifications for desktop, tablet, and mobile breakpoints.</w:t>
      </w:r>
    </w:p>
    <w:p>
      <w:pPr>
        <w:numPr>
          <w:ilvl w:val="0"/>
          <w:numId w:val="1003"/>
        </w:numPr>
        <w:pStyle w:val="Compact"/>
      </w:pPr>
      <w:r>
        <w:t xml:space="preserve">Micro-interaction and animation specifications for key user touchpoints.</w:t>
      </w:r>
    </w:p>
    <w:bookmarkEnd w:id="24"/>
    <w:bookmarkStart w:id="25" w:name="X36d56099a6aeee2eac3315717f43d34330e93d3"/>
    <w:p>
      <w:pPr>
        <w:pStyle w:val="Heading3"/>
      </w:pPr>
      <w:r>
        <w:t xml:space="preserve">Phase 4: Development Handoff and Support (Weeks 10–12)</w:t>
      </w:r>
    </w:p>
    <w:p>
      <w:pPr>
        <w:numPr>
          <w:ilvl w:val="0"/>
          <w:numId w:val="1004"/>
        </w:numPr>
        <w:pStyle w:val="Compact"/>
      </w:pPr>
      <w:r>
        <w:t xml:space="preserve">Complete design handoff package including annotated Figma files, asset exports, and CSS/SCSS tokens.</w:t>
      </w:r>
    </w:p>
    <w:p>
      <w:pPr>
        <w:numPr>
          <w:ilvl w:val="0"/>
          <w:numId w:val="1004"/>
        </w:numPr>
        <w:pStyle w:val="Compact"/>
      </w:pPr>
      <w:r>
        <w:t xml:space="preserve">Two (2) dedicated developer support sessions (4 hours each) to clarify implementation details.</w:t>
      </w:r>
    </w:p>
    <w:p>
      <w:pPr>
        <w:numPr>
          <w:ilvl w:val="0"/>
          <w:numId w:val="1004"/>
        </w:numPr>
        <w:pStyle w:val="Compact"/>
      </w:pPr>
      <w:r>
        <w:t xml:space="preserve">Post-launch UI audit within 30 days of go-live to identify and document any visual discrepancies.</w:t>
      </w:r>
    </w:p>
    <w:p>
      <w:pPr>
        <w:numPr>
          <w:ilvl w:val="0"/>
          <w:numId w:val="1004"/>
        </w:numPr>
        <w:pStyle w:val="Compact"/>
      </w:pPr>
      <w:r>
        <w:t xml:space="preserve">One (1) round of post-launch design refinements (up to 10 minor adjustments).</w:t>
      </w:r>
    </w:p>
    <w:bookmarkEnd w:id="25"/>
    <w:bookmarkEnd w:id="26"/>
    <w:bookmarkStart w:id="27" w:name="X163bad9532cf4f79db0625319df19f0f800d6d6"/>
    <w:p>
      <w:pPr>
        <w:pStyle w:val="Heading2"/>
      </w:pPr>
      <w:r>
        <w:t xml:space="preserve">3. Financial Breakdown — Quotation Estimate Summary</w:t>
      </w:r>
    </w:p>
    <w:p>
      <w:pPr>
        <w:pStyle w:val="FirstParagraph"/>
      </w:pPr>
      <w:r>
        <w:t xml:space="preserve">The following table presents the itemized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full engagement of our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team. All prices are quoted in Egyptian Pounds (EGP) and are inclusive of all applicable local taxes in</w:t>
      </w:r>
      <w:r>
        <w:t xml:space="preserve"> </w:t>
      </w:r>
      <w:r>
        <w:t xml:space="preserve">Egypt Alexandria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/ Service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Cost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1: Discovery &amp; Research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UX UI Designer research, personas, journey maps, strategy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2: UX Architecture &amp; Wireframing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IA, wireframes (30 screens), prototype, usability testing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3: UI Design &amp; Visual Identity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Hi-fi mockups, design system, icons, responsive specs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4: Handoff &amp; Post-Launch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handoff, dev support, UI audit, refinements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Management &amp; Coordination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Dedicated PM, weekly progress reports, sprint planning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Revisions &amp; Contingency (10%)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Covers up to 10% scope adjustments during the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29,500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TOTAL QUOTATION ESTIMATE (Incl. All Taxes)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324,500 EGP</w:t>
            </w:r>
          </w:p>
        </w:tc>
      </w:tr>
    </w:tbl>
    <w:p>
      <w:pPr>
        <w:pStyle w:val="BodyText"/>
      </w:pPr>
      <w:r>
        <w:rPr>
          <w:bCs/>
          <w:b/>
        </w:rPr>
        <w:t xml:space="preserve">Payment Schedule: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assumes a payment structure of 30% upon contract signing, 40% upon completion of Phase 3 (UI Design delivery), and 30% upon final handoff and acceptance. All payments are to be made via bank transfer to our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office account.</w:t>
      </w:r>
    </w:p>
    <w:bookmarkEnd w:id="27"/>
    <w:bookmarkStart w:id="28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5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pricing may be subject to revision based on market conditions in</w:t>
      </w:r>
      <w:r>
        <w:t xml:space="preserve"> </w:t>
      </w:r>
      <w:r>
        <w:t xml:space="preserve">Egypt Alexandria</w:t>
      </w: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t xml:space="preserve">All intellectual property rights for the final deliverables transfer to the client upon full and final payment. The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retains the right to display completed work in their professional portfolio.</w:t>
      </w:r>
    </w:p>
    <w:p>
      <w:pPr>
        <w:numPr>
          <w:ilvl w:val="0"/>
          <w:numId w:val="1005"/>
        </w:numPr>
        <w:pStyle w:val="Compact"/>
      </w:pPr>
      <w:r>
        <w:t xml:space="preserve">Any scope changes exceeding the 10% contingency allowance will be subject to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mutual written agreement before additional work begins.</w:t>
      </w:r>
    </w:p>
    <w:p>
      <w:pPr>
        <w:numPr>
          <w:ilvl w:val="0"/>
          <w:numId w:val="1005"/>
        </w:numPr>
        <w:pStyle w:val="Compact"/>
      </w:pPr>
      <w:r>
        <w:t xml:space="preserve">The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team commits to a maximum of two (2) revision rounds per phase. Additional revision cycles will be billed at a rate of 2,500 EGP per hour.</w:t>
      </w:r>
    </w:p>
    <w:p>
      <w:pPr>
        <w:numPr>
          <w:ilvl w:val="0"/>
          <w:numId w:val="1005"/>
        </w:numPr>
        <w:pStyle w:val="Compact"/>
      </w:pPr>
      <w:r>
        <w:t xml:space="preserve">This engagement is governed by the laws of the Arab Republic of Egypt, and any disputes shall be resolved through arbitration in</w:t>
      </w:r>
      <w:r>
        <w:t xml:space="preserve"> </w:t>
      </w:r>
      <w:r>
        <w:t xml:space="preserve">Egypt Alexandria</w:t>
      </w: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t xml:space="preserve">Confidentiality: Both parties agree to maintain strict confidentiality of all proprietary information exchanged during the course of this project, as outlined in the separate Non-Disclosure Agreement (NDA).</w:t>
      </w:r>
    </w:p>
    <w:p>
      <w:pPr>
        <w:numPr>
          <w:ilvl w:val="0"/>
          <w:numId w:val="1005"/>
        </w:numPr>
        <w:pStyle w:val="Compact"/>
      </w:pPr>
      <w:r>
        <w:t xml:space="preserve">Force Majeure: Neither party shall be held liable for delays caused by events beyond reasonable control, including but not limited to natural disasters, government mandates, or infrastructure failures affecting the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region.</w:t>
      </w:r>
    </w:p>
    <w:bookmarkEnd w:id="28"/>
    <w:bookmarkStart w:id="29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both parties acknowledge and agree to the terms, scope, and financial commitments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services as described herein. This document, once countersigned, constitutes a binding agreement between the parties.</w:t>
      </w:r>
    </w:p>
    <w:p>
      <w:pPr>
        <w:pStyle w:val="BodyText"/>
      </w:pPr>
      <w:r>
        <w:rPr>
          <w:bCs/>
          <w:b/>
        </w:rPr>
        <w:t xml:space="preserve">For Nova Digital Studio</w:t>
      </w:r>
      <w:r>
        <w:br/>
      </w:r>
      <w:r>
        <w:t xml:space="preserve">(UX UI Designer Provider)</w:t>
      </w:r>
      <w:r>
        <w:br/>
      </w:r>
      <w:r>
        <w:t xml:space="preserve">Egypt Alexandria</w:t>
      </w:r>
      <w:r>
        <w:br/>
      </w:r>
      <w:r>
        <w:t xml:space="preserve">Name: _________________________</w:t>
      </w:r>
      <w:r>
        <w:br/>
      </w:r>
      <w:r>
        <w:t xml:space="preserve">Title: Lead UX UI Designer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[Client Company Name]</w:t>
      </w:r>
      <w:r>
        <w:br/>
      </w:r>
      <w:r>
        <w:t xml:space="preserve">(Client / Approving Authority)</w:t>
      </w:r>
      <w:r>
        <w:br/>
      </w:r>
      <w:r>
        <w:t xml:space="preserve">Egypt Alexandria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QUOTATION ESTIMATE</w:t>
      </w:r>
      <w:r>
        <w:t xml:space="preserve"> </w:t>
      </w:r>
      <w:r>
        <w:t xml:space="preserve">— UX UI Designer Services — Egypt Alexandria</w:t>
      </w:r>
      <w:r>
        <w:br/>
      </w:r>
      <w:r>
        <w:t xml:space="preserve">Nova Digital Studio • 12 Corniche El-Nil Street, Egypt Alexandria 21542 • +20 3 555 0192 • estimates@novadigital-alex.com</w:t>
      </w:r>
      <w:r>
        <w:br/>
      </w:r>
      <w:r>
        <w:t xml:space="preserve">This Quotation Estimate document is confidential and intended solely for the named recipient. Unauthorized distribution is prohibited.</w:t>
      </w:r>
      <w:r>
        <w:br/>
      </w:r>
      <w:r>
        <w:t xml:space="preserve">© 2025 Nova Digital Studio. All rights reserved.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UX UI Designer Services - Egypt Alexandria</dc:title>
  <dc:creator/>
  <dc:language>en</dc:language>
  <cp:keywords/>
  <dcterms:created xsi:type="dcterms:W3CDTF">2026-10-10T07:01:52Z</dcterms:created>
  <dcterms:modified xsi:type="dcterms:W3CDTF">2026-10-10T07:01:52Z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