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operating in France Lyon and surrounding metropolitan areas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Reference:</w:t>
            </w:r>
          </w:p>
        </w:tc>
        <w:tc>
          <w:tcPr/>
          <w:p>
            <w:pPr>
              <w:pStyle w:val="Compact"/>
              <w:jc w:val="left"/>
            </w:pPr>
            <w:r>
              <w:t xml:space="preserve">QE-UXUI-LYON-2025-0417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Atelier Numérique Lyon – UX UI Designer Division</w:t>
            </w:r>
          </w:p>
        </w:tc>
      </w:tr>
      <w:tr>
        <w:tc>
          <w:tcPr/>
          <w:p>
            <w:pPr>
              <w:pStyle w:val="Compact"/>
              <w:jc w:val="left"/>
            </w:pPr>
            <w:r>
              <w:t xml:space="preserve">Service Location:</w:t>
            </w:r>
          </w:p>
        </w:tc>
        <w:tc>
          <w:tcPr/>
          <w:p>
            <w:pPr>
              <w:pStyle w:val="Compact"/>
              <w:jc w:val="left"/>
            </w:pPr>
            <w:r>
              <w:t xml:space="preserve">France Lyon, 69002, Rhône-Alpes Region</w:t>
            </w:r>
          </w:p>
        </w:tc>
      </w:tr>
      <w:tr>
        <w:tc>
          <w:tcPr/>
          <w:p>
            <w:pPr>
              <w:pStyle w:val="Compact"/>
              <w:jc w:val="left"/>
            </w:pPr>
            <w:r>
              <w:t xml:space="preserve">Client Name:</w:t>
            </w:r>
          </w:p>
        </w:tc>
        <w:tc>
          <w:tcPr/>
          <w:p>
            <w:pPr>
              <w:pStyle w:val="Compact"/>
              <w:jc w:val="left"/>
            </w:pPr>
            <w:r>
              <w:t xml:space="preserve">[To be completed upon acceptance]</w:t>
            </w:r>
          </w:p>
        </w:tc>
      </w:tr>
      <w:tr>
        <w:tc>
          <w:tcPr/>
          <w:p>
            <w:pPr>
              <w:pStyle w:val="Compact"/>
              <w:jc w:val="left"/>
            </w:pPr>
            <w:r>
              <w:t xml:space="preserve">Project Title:</w:t>
            </w:r>
          </w:p>
        </w:tc>
        <w:tc>
          <w:tcPr/>
          <w:p>
            <w:pPr>
              <w:pStyle w:val="Compact"/>
              <w:jc w:val="left"/>
            </w:pPr>
            <w:r>
              <w:t xml:space="preserve">End-to-End Digital Product Design Engagement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specifically for organisations seeking to engage a dedicated</w:t>
      </w:r>
      <w:r>
        <w:t xml:space="preserve"> </w:t>
      </w:r>
      <w:r>
        <w:t xml:space="preserve">UX UI Designer</w:t>
      </w:r>
      <w:r>
        <w:t xml:space="preserve"> </w:t>
      </w:r>
      <w:r>
        <w:t xml:space="preserve">for digital product development projects based in or serving the</w:t>
      </w:r>
      <w:r>
        <w:t xml:space="preserve"> </w:t>
      </w:r>
      <w:r>
        <w:t xml:space="preserve">France Lyon</w:t>
      </w:r>
      <w:r>
        <w:t xml:space="preserve"> </w:t>
      </w:r>
      <w:r>
        <w:t xml:space="preserve">market. Lyon, as the second-largest city in France and a thriving hub for technology, innovation, and creative industries, presents a unique landscape where user experience and interface design play a critical role in competitive differentiation. This document outlines the full scope of services, deliverables, timelines, and associated costs for a comprehensive UX UI design engagement tailored to the specific needs of clients operating within the France Lyon ecosystem.</w:t>
      </w:r>
    </w:p>
    <w:bookmarkEnd w:id="21"/>
    <w:bookmarkStart w:id="27" w:name="scope-of-services"/>
    <w:p>
      <w:pPr>
        <w:pStyle w:val="Heading2"/>
      </w:pPr>
      <w:r>
        <w:t xml:space="preserve">2. Scope of Services</w:t>
      </w:r>
    </w:p>
    <w:p>
      <w:pPr>
        <w:pStyle w:val="FirstParagraph"/>
      </w:pPr>
      <w:r>
        <w:t xml:space="preserve">The</w:t>
      </w:r>
      <w:r>
        <w:t xml:space="preserve"> </w:t>
      </w:r>
      <w:r>
        <w:t xml:space="preserve">UX UI Designer</w:t>
      </w:r>
      <w:r>
        <w:t xml:space="preserve"> </w:t>
      </w:r>
      <w:r>
        <w:t xml:space="preserve">engagement described in this</w:t>
      </w:r>
      <w:r>
        <w:t xml:space="preserve"> </w:t>
      </w:r>
      <w:r>
        <w:t xml:space="preserve">Quotation Estimate</w:t>
      </w:r>
      <w:r>
        <w:t xml:space="preserve"> </w:t>
      </w:r>
      <w:r>
        <w:t xml:space="preserve">encompasses the following phases of work, all conducted with a deep understanding of the France Lyon business environment, local user behaviours, and regional regulatory requirements:</w:t>
      </w:r>
    </w:p>
    <w:bookmarkStart w:id="22" w:name="discovery-research-phase"/>
    <w:p>
      <w:pPr>
        <w:pStyle w:val="Heading3"/>
      </w:pPr>
      <w:r>
        <w:t xml:space="preserve">2.1 Discovery &amp; Research Phase</w:t>
      </w:r>
    </w:p>
    <w:p>
      <w:pPr>
        <w:pStyle w:val="FirstParagraph"/>
      </w:pPr>
      <w:r>
        <w:t xml:space="preserve">Conducting stakeholder interviews, competitive analysis, and user research specific to the France Lyon demographic. This includes accessibility compliance assessment in accordance with French digital accessibility standards (RGAA) and EU Web Accessibility Directive requirements. The UX UI Designer will produce a comprehensive research report, user personas, and journey maps reflecting the cultural and linguistic context of the Lyon metropolitan area.</w:t>
      </w:r>
    </w:p>
    <w:bookmarkEnd w:id="22"/>
    <w:bookmarkStart w:id="23" w:name="ux-strategy-information-architecture"/>
    <w:p>
      <w:pPr>
        <w:pStyle w:val="Heading3"/>
      </w:pPr>
      <w:r>
        <w:t xml:space="preserve">2.2 UX Strategy &amp; Information Architecture</w:t>
      </w:r>
    </w:p>
    <w:p>
      <w:pPr>
        <w:pStyle w:val="FirstParagraph"/>
      </w:pPr>
      <w:r>
        <w:t xml:space="preserve">Development of wireframes, user flows, and information architecture documents. The UX UI Designer will ensure that navigation structures and content hierarchies align with French user expectations and the specific operational requirements of the client's business within France Lyon. Deliverables include low-fidelity prototypes and interactive sitemaps.</w:t>
      </w:r>
    </w:p>
    <w:bookmarkEnd w:id="23"/>
    <w:bookmarkStart w:id="24" w:name="ui-design-visual-identity"/>
    <w:p>
      <w:pPr>
        <w:pStyle w:val="Heading3"/>
      </w:pPr>
      <w:r>
        <w:t xml:space="preserve">2.3 UI Design &amp; Visual Identity</w:t>
      </w:r>
    </w:p>
    <w:p>
      <w:pPr>
        <w:pStyle w:val="FirstParagraph"/>
      </w:pPr>
      <w:r>
        <w:t xml:space="preserve">Creation of high-fidelity visual designs, design systems, component libraries, and brand-aligned interface assets. The UX UI Designer will produce pixel-perfect mockups for web and mobile platforms, ensuring consistency across all touchpoints. All visual assets will be delivered in industry-standard formats (Figma, Sketch, Adobe XD) with full documentation for development handoff.</w:t>
      </w:r>
    </w:p>
    <w:bookmarkEnd w:id="24"/>
    <w:bookmarkStart w:id="25" w:name="prototyping-usability-testing"/>
    <w:p>
      <w:pPr>
        <w:pStyle w:val="Heading3"/>
      </w:pPr>
      <w:r>
        <w:t xml:space="preserve">2.4 Prototyping &amp; Usability Testing</w:t>
      </w:r>
    </w:p>
    <w:p>
      <w:pPr>
        <w:pStyle w:val="FirstParagraph"/>
      </w:pPr>
      <w:r>
        <w:t xml:space="preserve">Building interactive prototypes and conducting moderated usability testing sessions. Given the multilingual nature of the France Lyon market (French, English, and regional dialects), the UX UI Designer will facilitate testing with representative user panels to validate design decisions before final implementation.</w:t>
      </w:r>
    </w:p>
    <w:bookmarkEnd w:id="25"/>
    <w:bookmarkStart w:id="26" w:name="development-handoff-support"/>
    <w:p>
      <w:pPr>
        <w:pStyle w:val="Heading3"/>
      </w:pPr>
      <w:r>
        <w:t xml:space="preserve">2.5 Development Handoff &amp; Support</w:t>
      </w:r>
    </w:p>
    <w:p>
      <w:pPr>
        <w:pStyle w:val="FirstParagraph"/>
      </w:pPr>
      <w:r>
        <w:t xml:space="preserve">Providing annotated design specifications, asset exports, and ongoing support during the development phase. The UX UI Designer will remain available for design QA reviews, iteration cycles, and post-launch refinements for a defined support period.</w:t>
      </w:r>
    </w:p>
    <w:bookmarkEnd w:id="26"/>
    <w:bookmarkEnd w:id="27"/>
    <w:bookmarkStart w:id="28" w:name="pricing-schedule"/>
    <w:p>
      <w:pPr>
        <w:pStyle w:val="Heading2"/>
      </w:pPr>
      <w:r>
        <w:t xml:space="preserve">3. Pricing Schedule</w:t>
      </w:r>
    </w:p>
    <w:p>
      <w:pPr>
        <w:pStyle w:val="FirstParagraph"/>
      </w:pPr>
      <w:r>
        <w:t xml:space="preserve">The following</w:t>
      </w:r>
      <w:r>
        <w:t xml:space="preserve"> </w:t>
      </w:r>
      <w:r>
        <w:t xml:space="preserve">Quotation Estimate</w:t>
      </w:r>
      <w:r>
        <w:t xml:space="preserve"> </w:t>
      </w:r>
      <w:r>
        <w:t xml:space="preserve">reflects all-inclusive pricing for the UX UI Designer services described above. Rates are calibrated to the France Lyon market and account for local operational costs, including studio access in the Lyon 2nd arrondissement, travel within the metropolitan area, and applicable French value-added tax (TVA).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Estimated Hours</w:t>
            </w:r>
          </w:p>
        </w:tc>
        <w:tc>
          <w:tcPr/>
          <w:p>
            <w:pPr>
              <w:pStyle w:val="Compact"/>
              <w:jc w:val="left"/>
            </w:pPr>
            <w:r>
              <w:t xml:space="preserve">Rate (EUR/hour)</w:t>
            </w:r>
          </w:p>
        </w:tc>
        <w:tc>
          <w:tcPr/>
          <w:p>
            <w:pPr>
              <w:pStyle w:val="Compact"/>
              <w:jc w:val="left"/>
            </w:pPr>
            <w:r>
              <w:t xml:space="preserve">Subtotal (EUR)</w:t>
            </w:r>
          </w:p>
        </w:tc>
      </w:tr>
      <w:tr>
        <w:tc>
          <w:tcPr/>
          <w:p>
            <w:pPr>
              <w:pStyle w:val="Compact"/>
              <w:jc w:val="left"/>
            </w:pPr>
            <w:r>
              <w:t xml:space="preserve">Discovery &amp; User Research (France Lyon context)</w:t>
            </w:r>
          </w:p>
        </w:tc>
        <w:tc>
          <w:tcPr/>
          <w:p>
            <w:pPr>
              <w:pStyle w:val="Compact"/>
              <w:jc w:val="left"/>
            </w:pPr>
            <w:r>
              <w:t xml:space="preserve">40</w:t>
            </w:r>
          </w:p>
        </w:tc>
        <w:tc>
          <w:tcPr/>
          <w:p>
            <w:pPr>
              <w:pStyle w:val="Compact"/>
              <w:jc w:val="left"/>
            </w:pPr>
            <w:r>
              <w:t xml:space="preserve">€95</w:t>
            </w:r>
          </w:p>
        </w:tc>
        <w:tc>
          <w:tcPr/>
          <w:p>
            <w:pPr>
              <w:pStyle w:val="Compact"/>
              <w:jc w:val="left"/>
            </w:pPr>
            <w:r>
              <w:t xml:space="preserve">€3,800.00</w:t>
            </w:r>
          </w:p>
        </w:tc>
      </w:tr>
      <w:tr>
        <w:tc>
          <w:tcPr/>
          <w:p>
            <w:pPr>
              <w:pStyle w:val="Compact"/>
              <w:jc w:val="left"/>
            </w:pPr>
            <w:r>
              <w:t xml:space="preserve">UX Strategy &amp; Information Architecture</w:t>
            </w:r>
          </w:p>
        </w:tc>
        <w:tc>
          <w:tcPr/>
          <w:p>
            <w:pPr>
              <w:pStyle w:val="Compact"/>
              <w:jc w:val="left"/>
            </w:pPr>
            <w:r>
              <w:t xml:space="preserve">50</w:t>
            </w:r>
          </w:p>
        </w:tc>
        <w:tc>
          <w:tcPr/>
          <w:p>
            <w:pPr>
              <w:pStyle w:val="Compact"/>
              <w:jc w:val="left"/>
            </w:pPr>
            <w:r>
              <w:t xml:space="preserve">€95</w:t>
            </w:r>
          </w:p>
        </w:tc>
        <w:tc>
          <w:tcPr/>
          <w:p>
            <w:pPr>
              <w:pStyle w:val="Compact"/>
              <w:jc w:val="left"/>
            </w:pPr>
            <w:r>
              <w:t xml:space="preserve">€4,750.00</w:t>
            </w:r>
          </w:p>
        </w:tc>
      </w:tr>
      <w:tr>
        <w:tc>
          <w:tcPr/>
          <w:p>
            <w:pPr>
              <w:pStyle w:val="Compact"/>
              <w:jc w:val="left"/>
            </w:pPr>
            <w:r>
              <w:t xml:space="preserve">UI Design &amp; Visual System Development</w:t>
            </w:r>
          </w:p>
        </w:tc>
        <w:tc>
          <w:tcPr/>
          <w:p>
            <w:pPr>
              <w:pStyle w:val="Compact"/>
              <w:jc w:val="left"/>
            </w:pPr>
            <w:r>
              <w:t xml:space="preserve">80</w:t>
            </w:r>
          </w:p>
        </w:tc>
        <w:tc>
          <w:tcPr/>
          <w:p>
            <w:pPr>
              <w:pStyle w:val="Compact"/>
              <w:jc w:val="left"/>
            </w:pPr>
            <w:r>
              <w:t xml:space="preserve">€105</w:t>
            </w:r>
          </w:p>
        </w:tc>
        <w:tc>
          <w:tcPr/>
          <w:p>
            <w:pPr>
              <w:pStyle w:val="Compact"/>
              <w:jc w:val="left"/>
            </w:pPr>
            <w:r>
              <w:t xml:space="preserve">€8,400.00</w:t>
            </w:r>
          </w:p>
        </w:tc>
      </w:tr>
      <w:tr>
        <w:tc>
          <w:tcPr/>
          <w:p>
            <w:pPr>
              <w:pStyle w:val="Compact"/>
              <w:jc w:val="left"/>
            </w:pPr>
            <w:r>
              <w:t xml:space="preserve">Prototyping &amp; Usability Testing</w:t>
            </w:r>
          </w:p>
        </w:tc>
        <w:tc>
          <w:tcPr/>
          <w:p>
            <w:pPr>
              <w:pStyle w:val="Compact"/>
              <w:jc w:val="left"/>
            </w:pPr>
            <w:r>
              <w:t xml:space="preserve">35</w:t>
            </w:r>
          </w:p>
        </w:tc>
        <w:tc>
          <w:tcPr/>
          <w:p>
            <w:pPr>
              <w:pStyle w:val="Compact"/>
              <w:jc w:val="left"/>
            </w:pPr>
            <w:r>
              <w:t xml:space="preserve">€105</w:t>
            </w:r>
          </w:p>
        </w:tc>
        <w:tc>
          <w:tcPr/>
          <w:p>
            <w:pPr>
              <w:pStyle w:val="Compact"/>
              <w:jc w:val="left"/>
            </w:pPr>
            <w:r>
              <w:t xml:space="preserve">€3,675.00</w:t>
            </w:r>
          </w:p>
        </w:tc>
      </w:tr>
      <w:tr>
        <w:tc>
          <w:tcPr/>
          <w:p>
            <w:pPr>
              <w:pStyle w:val="Compact"/>
              <w:jc w:val="left"/>
            </w:pPr>
            <w:r>
              <w:t xml:space="preserve">Development Handoff &amp; Design QA</w:t>
            </w:r>
          </w:p>
        </w:tc>
        <w:tc>
          <w:tcPr/>
          <w:p>
            <w:pPr>
              <w:pStyle w:val="Compact"/>
              <w:jc w:val="left"/>
            </w:pPr>
            <w:r>
              <w:t xml:space="preserve">30</w:t>
            </w:r>
          </w:p>
        </w:tc>
        <w:tc>
          <w:tcPr/>
          <w:p>
            <w:pPr>
              <w:pStyle w:val="Compact"/>
              <w:jc w:val="left"/>
            </w:pPr>
            <w:r>
              <w:t xml:space="preserve">€90</w:t>
            </w:r>
          </w:p>
        </w:tc>
        <w:tc>
          <w:tcPr/>
          <w:p>
            <w:pPr>
              <w:pStyle w:val="Compact"/>
              <w:jc w:val="left"/>
            </w:pPr>
            <w:r>
              <w:t xml:space="preserve">€2,700.00</w:t>
            </w:r>
          </w:p>
        </w:tc>
      </w:tr>
      <w:tr>
        <w:tc>
          <w:tcPr/>
          <w:p>
            <w:pPr>
              <w:pStyle w:val="Compact"/>
              <w:jc w:val="left"/>
            </w:pPr>
            <w:r>
              <w:t xml:space="preserve">Post-Launch Support (4 weeks)</w:t>
            </w:r>
          </w:p>
        </w:tc>
        <w:tc>
          <w:tcPr/>
          <w:p>
            <w:pPr>
              <w:pStyle w:val="Compact"/>
              <w:jc w:val="left"/>
            </w:pPr>
            <w:r>
              <w:t xml:space="preserve">20</w:t>
            </w:r>
          </w:p>
        </w:tc>
        <w:tc>
          <w:tcPr/>
          <w:p>
            <w:pPr>
              <w:pStyle w:val="Compact"/>
              <w:jc w:val="left"/>
            </w:pPr>
            <w:r>
              <w:t xml:space="preserve">€85</w:t>
            </w:r>
          </w:p>
        </w:tc>
        <w:tc>
          <w:tcPr/>
          <w:p>
            <w:pPr>
              <w:pStyle w:val="Compact"/>
              <w:jc w:val="left"/>
            </w:pPr>
            <w:r>
              <w:t xml:space="preserve">€1,700.00</w:t>
            </w:r>
          </w:p>
        </w:tc>
      </w:tr>
      <w:tr>
        <w:tc>
          <w:tcPr>
            <w:gridSpan w:val="3"/>
          </w:tcPr>
          <w:p>
            <w:pPr>
              <w:pStyle w:val="Compact"/>
              <w:jc w:val="left"/>
            </w:pPr>
            <w:r>
              <w:t xml:space="preserve">Subtotal (excl. TVA)</w:t>
            </w:r>
          </w:p>
        </w:tc>
        <w:tc>
          <w:tcPr/>
          <w:p>
            <w:pPr>
              <w:pStyle w:val="Compact"/>
              <w:jc w:val="left"/>
            </w:pPr>
            <w:r>
              <w:t xml:space="preserve">€25,025.00</w:t>
            </w:r>
          </w:p>
        </w:tc>
      </w:tr>
      <w:tr>
        <w:tc>
          <w:tcPr>
            <w:gridSpan w:val="3"/>
          </w:tcPr>
          <w:p>
            <w:pPr>
              <w:pStyle w:val="Compact"/>
              <w:jc w:val="left"/>
            </w:pPr>
            <w:r>
              <w:t xml:space="preserve">TVA (20% – French VAT)</w:t>
            </w:r>
          </w:p>
        </w:tc>
        <w:tc>
          <w:tcPr/>
          <w:p>
            <w:pPr>
              <w:pStyle w:val="Compact"/>
              <w:jc w:val="left"/>
            </w:pPr>
            <w:r>
              <w:t xml:space="preserve">€5,005.00</w:t>
            </w:r>
          </w:p>
        </w:tc>
      </w:tr>
      <w:tr>
        <w:tc>
          <w:tcPr>
            <w:gridSpan w:val="3"/>
          </w:tcPr>
          <w:p>
            <w:pPr>
              <w:pStyle w:val="Compact"/>
              <w:jc w:val="left"/>
            </w:pPr>
            <w:r>
              <w:rPr>
                <w:bCs/>
                <w:b/>
              </w:rPr>
              <w:t xml:space="preserve">Total Amount Due (incl. TVA)</w:t>
            </w:r>
          </w:p>
        </w:tc>
        <w:tc>
          <w:tcPr/>
          <w:p>
            <w:pPr>
              <w:pStyle w:val="Compact"/>
              <w:jc w:val="left"/>
            </w:pPr>
            <w:r>
              <w:rPr>
                <w:bCs/>
                <w:b/>
              </w:rPr>
              <w:t xml:space="preserve">€30,030.00</w:t>
            </w:r>
          </w:p>
        </w:tc>
      </w:tr>
    </w:tbl>
    <w:bookmarkEnd w:id="28"/>
    <w:bookmarkStart w:id="29" w:name="project-timeline"/>
    <w:p>
      <w:pPr>
        <w:pStyle w:val="Heading2"/>
      </w:pPr>
      <w:r>
        <w:t xml:space="preserve">4. Project Timeline</w:t>
      </w:r>
    </w:p>
    <w:p>
      <w:pPr>
        <w:pStyle w:val="FirstParagraph"/>
      </w:pPr>
      <w:r>
        <w:t xml:space="preserve">The estimated duration for the complete UX UI Designer engagement is 12 to 14 weeks from the date of contract signature. The project will be executed in France Lyon, with primary working sessions held at the client's premises or at the Atelier Numérique Lyon studio located in the Presqu'île district. Weekly progress reviews will be scheduled, and all milestones will be tracked against the agreed project plan. Any scope changes requested by the client will be subject to a revised Quotation Estimate issued within five business days.</w:t>
      </w:r>
    </w:p>
    <w:bookmarkEnd w:id="29"/>
    <w:bookmarkStart w:id="30" w:name="terms-conditions"/>
    <w:p>
      <w:pPr>
        <w:pStyle w:val="Heading2"/>
      </w:pPr>
      <w:r>
        <w:t xml:space="preserve">5. Terms &amp; Conditions</w:t>
      </w:r>
    </w:p>
    <w:p>
      <w:pPr>
        <w:numPr>
          <w:ilvl w:val="0"/>
          <w:numId w:val="1001"/>
        </w:numPr>
        <w:pStyle w:val="Compact"/>
      </w:pPr>
      <w:r>
        <w:rPr>
          <w:bCs/>
          <w:b/>
        </w:rPr>
        <w:t xml:space="preserve">Payment Schedule:</w:t>
      </w:r>
      <w:r>
        <w:t xml:space="preserve"> </w:t>
      </w:r>
      <w:r>
        <w:t xml:space="preserve">40% upon contract signing, 35% upon completion of UI Design phase, 25% upon final delivery. All payments are due within 30 days of invoice date in accordance with French commercial law (Code de commerce, Article L441-10).</w:t>
      </w:r>
    </w:p>
    <w:p>
      <w:pPr>
        <w:numPr>
          <w:ilvl w:val="0"/>
          <w:numId w:val="1001"/>
        </w:numPr>
        <w:pStyle w:val="Compact"/>
      </w:pPr>
      <w:r>
        <w:rPr>
          <w:bCs/>
          <w:b/>
        </w:rPr>
        <w:t xml:space="preserve">Intellectual Property:</w:t>
      </w:r>
      <w:r>
        <w:t xml:space="preserve"> </w:t>
      </w:r>
      <w:r>
        <w:t xml:space="preserve">Upon full payment, all design deliverables, source files, and documentation created by the UX UI Designer become the exclusive property of the client. The designer retains the right to display completed work in professional portfolios with prior written consent.</w:t>
      </w:r>
    </w:p>
    <w:p>
      <w:pPr>
        <w:numPr>
          <w:ilvl w:val="0"/>
          <w:numId w:val="1001"/>
        </w:numPr>
        <w:pStyle w:val="Compact"/>
      </w:pPr>
      <w:r>
        <w:rPr>
          <w:bCs/>
          <w:b/>
        </w:rPr>
        <w:t xml:space="preserve">Revisions:</w:t>
      </w:r>
      <w:r>
        <w:t xml:space="preserve"> </w:t>
      </w:r>
      <w:r>
        <w:t xml:space="preserve">The Quotation Estimate includes two rounds of revisions per design phase. Additional revision cycles will be billed at the applicable hourly rate specified in Section 3.</w:t>
      </w:r>
    </w:p>
    <w:p>
      <w:pPr>
        <w:numPr>
          <w:ilvl w:val="0"/>
          <w:numId w:val="1001"/>
        </w:numPr>
        <w:pStyle w:val="Compact"/>
      </w:pPr>
      <w:r>
        <w:rPr>
          <w:bCs/>
          <w:b/>
        </w:rPr>
        <w:t xml:space="preserve">Confidentiality:</w:t>
      </w:r>
      <w:r>
        <w:t xml:space="preserve"> </w:t>
      </w:r>
      <w:r>
        <w:t xml:space="preserve">The UX UI Designer agrees to maintain strict confidentiality regarding all client data, business strategies, and proprietary information encountered during the engagement in France Lyon. A separate Non-Disclosure Agreement (NDA) may be executed prior to project commencement.</w:t>
      </w:r>
    </w:p>
    <w:p>
      <w:pPr>
        <w:numPr>
          <w:ilvl w:val="0"/>
          <w:numId w:val="1001"/>
        </w:numPr>
        <w:pStyle w:val="Compact"/>
      </w:pPr>
      <w:r>
        <w:rPr>
          <w:bCs/>
          <w:b/>
        </w:rPr>
        <w:t xml:space="preserve">Termination:</w:t>
      </w:r>
      <w:r>
        <w:t xml:space="preserve"> </w:t>
      </w:r>
      <w:r>
        <w:t xml:space="preserve">Either party may terminate the engagement with 15 business days' written notice. In such cases, the client shall pay for all work completed up to the termination date as detailed in this Quotation Estimate.</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French Republic. Disputes shall be subject to the exclusive jurisdiction of the Tribunal de Commerce de Lyon.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France Lyon region.</w:t>
      </w:r>
    </w:p>
    <w:bookmarkEnd w:id="30"/>
    <w:bookmarkStart w:id="31" w:name="acceptance"/>
    <w:p>
      <w:pPr>
        <w:pStyle w:val="Heading2"/>
      </w:pPr>
      <w:r>
        <w:t xml:space="preserve">6. Acceptance</w:t>
      </w:r>
    </w:p>
    <w:p>
      <w:pPr>
        <w:pStyle w:val="FirstParagraph"/>
      </w:pPr>
      <w:r>
        <w:t xml:space="preserve">By signing below, the client acknowledges receipt of this Quotation Estimate and agrees to the terms, scope, and pricing outlined herein for the engagement of the UX UI Designer in France Lyon. This document constitutes a binding offer valid for the period stated in the document metadata above.</w:t>
      </w:r>
    </w:p>
    <w:p>
      <w:pPr>
        <w:pStyle w:val="BodyText"/>
      </w:pPr>
      <w:r>
        <w:rPr>
          <w:bCs/>
          <w:b/>
        </w:rPr>
        <w:t xml:space="preserve">For Atelier Numérique Lyon</w:t>
      </w:r>
    </w:p>
    <w:p>
      <w:pPr>
        <w:pStyle w:val="BodyText"/>
      </w:pPr>
      <w:r>
        <w:t xml:space="preserve">Name: ___________________________</w:t>
      </w:r>
    </w:p>
    <w:p>
      <w:pPr>
        <w:pStyle w:val="BodyText"/>
      </w:pPr>
      <w:r>
        <w:t xml:space="preserve">Title: Lead UX UI Designer</w:t>
      </w:r>
    </w:p>
    <w:p>
      <w:pPr>
        <w:pStyle w:val="BodyText"/>
      </w:pPr>
      <w:r>
        <w:t xml:space="preserve">Signature &amp; 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&amp; Date: ___________________________</w:t>
      </w:r>
    </w:p>
    <w:p>
      <w:pPr>
        <w:pStyle w:val="BodyText"/>
      </w:pPr>
      <w:r>
        <w:t xml:space="preserve">Quotation Estimate QE-UXUI-LYON-2025-0417 | Atelier Numérique Lyon – UX UI Designer Division | 12 Rue de la République, 69002 France Lyon | SIRET: 842 567 123 00019</w:t>
      </w:r>
    </w:p>
    <w:p>
      <w:pPr>
        <w:pStyle w:val="BodyText"/>
      </w:pPr>
      <w:r>
        <w:t xml:space="preserve">This document is confidential and intended solely for the named recipient. Unauthorised reproduction or distribution is prohibited under French intellectual property law.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France Lyon</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