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UX UI Designer Services – Germany Munich</w:t>
      </w:r>
    </w:p>
    <w:p>
      <w:pPr>
        <w:pStyle w:val="BodyText"/>
      </w:pPr>
      <w:r>
        <w:t xml:space="preserve">This Quotation Estimate is issued in accordance with the commercial regulations of the Federal Republic of Germany.</w:t>
      </w:r>
    </w:p>
    <w:bookmarkEnd w:id="20"/>
    <w:bookmarkStart w:id="21" w:name="service-provider"/>
    <w:p>
      <w:pPr>
        <w:pStyle w:val="Heading3"/>
      </w:pPr>
      <w:r>
        <w:t xml:space="preserve">Service Provider</w:t>
      </w:r>
    </w:p>
    <w:p>
      <w:pPr>
        <w:pStyle w:val="FirstParagraph"/>
      </w:pPr>
      <w:r>
        <w:rPr>
          <w:bCs/>
          <w:b/>
        </w:rPr>
        <w:t xml:space="preserve">Munich Digital Design Studio GmbH</w:t>
      </w:r>
    </w:p>
    <w:p>
      <w:pPr>
        <w:pStyle w:val="BodyText"/>
      </w:pPr>
      <w:r>
        <w:t xml:space="preserve">Maximilianstraße 42, 80539 Munich, Germany</w:t>
      </w:r>
    </w:p>
    <w:p>
      <w:pPr>
        <w:pStyle w:val="BodyText"/>
      </w:pPr>
      <w:r>
        <w:t xml:space="preserve">VAT ID: DE 312 456 789</w:t>
      </w:r>
    </w:p>
    <w:p>
      <w:pPr>
        <w:pStyle w:val="BodyText"/>
      </w:pPr>
      <w:r>
        <w:t xml:space="preserve">Phone: +49 89 5550 1234</w:t>
      </w:r>
    </w:p>
    <w:p>
      <w:pPr>
        <w:pStyle w:val="BodyText"/>
      </w:pPr>
      <w:r>
        <w:t xml:space="preserve">Email: estimates@munichdigitaldesign.de</w:t>
      </w:r>
    </w:p>
    <w:bookmarkEnd w:id="21"/>
    <w:bookmarkStart w:id="22" w:name="client"/>
    <w:p>
      <w:pPr>
        <w:pStyle w:val="Heading3"/>
      </w:pPr>
      <w:r>
        <w:t xml:space="preserve">Client</w:t>
      </w:r>
    </w:p>
    <w:p>
      <w:pPr>
        <w:pStyle w:val="FirstParagraph"/>
      </w:pPr>
      <w:r>
        <w:rPr>
          <w:bCs/>
          <w:b/>
        </w:rPr>
        <w:t xml:space="preserve">[Client Company Name]</w:t>
      </w:r>
    </w:p>
    <w:p>
      <w:pPr>
        <w:pStyle w:val="BodyText"/>
      </w:pPr>
      <w:r>
        <w:t xml:space="preserve">[Street Address], [Postal Code] Munich, Germany</w:t>
      </w:r>
    </w:p>
    <w:p>
      <w:pPr>
        <w:pStyle w:val="BodyText"/>
      </w:pPr>
      <w:r>
        <w:t xml:space="preserve">Phone: +49 [XX] XXXX XXXX</w:t>
      </w:r>
    </w:p>
    <w:p>
      <w:pPr>
        <w:pStyle w:val="BodyText"/>
      </w:pPr>
      <w:r>
        <w:t xml:space="preserve">Email: [client@email.de]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Project Reference:</w:t>
            </w:r>
          </w:p>
        </w:tc>
        <w:tc>
          <w:tcPr/>
          <w:p>
            <w:pPr>
              <w:pStyle w:val="Compact"/>
              <w:jc w:val="left"/>
            </w:pPr>
            <w:r>
              <w:t xml:space="preserve">UX/UI Redesign – Enterprise SaaS Platform</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Applicable Jurisdiction:</w:t>
            </w:r>
          </w:p>
        </w:tc>
        <w:tc>
          <w:tcPr/>
          <w:p>
            <w:pPr>
              <w:pStyle w:val="Compact"/>
              <w:jc w:val="left"/>
            </w:pPr>
            <w:r>
              <w:t xml:space="preserve">Germany Munich – Bavarian Commercial Code (HGB)</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formally issued by Munich Digital Design Studio GmbH to the client identified above for the engagement of a senior</w:t>
      </w:r>
      <w:r>
        <w:t xml:space="preserve"> </w:t>
      </w:r>
      <w:r>
        <w:t xml:space="preserve">UX UI Designer</w:t>
      </w:r>
      <w:r>
        <w:t xml:space="preserve"> </w:t>
      </w:r>
      <w:r>
        <w:t xml:space="preserve">to deliver comprehensive user experience and user interface design services. The scope of work described herein is tailored specifically to the digital product landscape in</w:t>
      </w:r>
      <w:r>
        <w:t xml:space="preserve"> </w:t>
      </w:r>
      <w:r>
        <w:t xml:space="preserve">Germany Munich</w:t>
      </w:r>
      <w:r>
        <w:t xml:space="preserve">, where regulatory compliance, accessibility standards (including the European Accessibility Act effective June 2025), and local user expectations play a critical role in design deliverables.</w:t>
      </w:r>
    </w:p>
    <w:p>
      <w:pPr>
        <w:pStyle w:val="BodyText"/>
      </w:pPr>
      <w:r>
        <w:t xml:space="preserve">The</w:t>
      </w:r>
      <w:r>
        <w:t xml:space="preserve"> </w:t>
      </w:r>
      <w:r>
        <w:t xml:space="preserve">UX UI Designer</w:t>
      </w:r>
      <w:r>
        <w:t xml:space="preserve"> </w:t>
      </w:r>
      <w:r>
        <w:t xml:space="preserve">assigned to this project will operate out of our Munich office and will be available for on-site collaboration at the client's premises in the Munich metropolitan area. All pricing in this Quotation Estimate reflects the prevailing market rates for specialized design talent in Germany Munich, inclusive of applicable social security contributions and statutory employer obligations under German labor law.</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UX Research &amp; Discovery – Stakeholder interviews, user persona development, competitive analysis within the Germany Munich tech ecosystem</w:t>
            </w:r>
          </w:p>
        </w:tc>
        <w:tc>
          <w:tcPr/>
          <w:p>
            <w:pPr>
              <w:pStyle w:val="Compact"/>
              <w:jc w:val="left"/>
            </w:pPr>
            <w:r>
              <w:t xml:space="preserve">2 weeks</w:t>
            </w:r>
          </w:p>
        </w:tc>
        <w:tc>
          <w:tcPr/>
          <w:p>
            <w:pPr>
              <w:pStyle w:val="Compact"/>
              <w:jc w:val="left"/>
            </w:pPr>
            <w:r>
              <w:t xml:space="preserve">950 / day</w:t>
            </w:r>
          </w:p>
        </w:tc>
        <w:tc>
          <w:tcPr/>
          <w:p>
            <w:pPr>
              <w:pStyle w:val="Compact"/>
              <w:jc w:val="left"/>
            </w:pPr>
            <w:r>
              <w:t xml:space="preserve">19,000.00</w:t>
            </w:r>
          </w:p>
        </w:tc>
        <w:tc>
          <w:tcPr/>
          <w:p>
            <w:pPr>
              <w:pStyle w:val="Compact"/>
              <w:jc w:val="left"/>
            </w:pPr>
            <w:r>
              <w:t xml:space="preserve">Includes 5 stakeholder workshops</w:t>
            </w:r>
          </w:p>
        </w:tc>
      </w:tr>
      <w:tr>
        <w:tc>
          <w:tcPr/>
          <w:p>
            <w:pPr>
              <w:pStyle w:val="Compact"/>
              <w:jc w:val="left"/>
            </w:pPr>
            <w:r>
              <w:t xml:space="preserve">2</w:t>
            </w:r>
          </w:p>
        </w:tc>
        <w:tc>
          <w:tcPr/>
          <w:p>
            <w:pPr>
              <w:pStyle w:val="Compact"/>
              <w:jc w:val="left"/>
            </w:pPr>
            <w:r>
              <w:t xml:space="preserve">Information Architecture &amp; User Flow Design – Sitemap creation, task-flow mapping, wireframing of core user journeys</w:t>
            </w:r>
          </w:p>
        </w:tc>
        <w:tc>
          <w:tcPr/>
          <w:p>
            <w:pPr>
              <w:pStyle w:val="Compact"/>
              <w:jc w:val="left"/>
            </w:pPr>
            <w:r>
              <w:t xml:space="preserve">3 weeks</w:t>
            </w:r>
          </w:p>
        </w:tc>
        <w:tc>
          <w:tcPr/>
          <w:p>
            <w:pPr>
              <w:pStyle w:val="Compact"/>
              <w:jc w:val="left"/>
            </w:pPr>
            <w:r>
              <w:t xml:space="preserve">950 / day</w:t>
            </w:r>
          </w:p>
        </w:tc>
        <w:tc>
          <w:tcPr/>
          <w:p>
            <w:pPr>
              <w:pStyle w:val="Compact"/>
              <w:jc w:val="left"/>
            </w:pPr>
            <w:r>
              <w:t xml:space="preserve">28,500.00</w:t>
            </w:r>
          </w:p>
        </w:tc>
        <w:tc>
          <w:tcPr/>
          <w:p>
            <w:pPr>
              <w:pStyle w:val="Compact"/>
              <w:jc w:val="left"/>
            </w:pPr>
            <w:r>
              <w:t xml:space="preserve">Deliverables in Figma</w:t>
            </w:r>
          </w:p>
        </w:tc>
      </w:tr>
      <w:tr>
        <w:tc>
          <w:tcPr/>
          <w:p>
            <w:pPr>
              <w:pStyle w:val="Compact"/>
              <w:jc w:val="left"/>
            </w:pPr>
            <w:r>
              <w:t xml:space="preserve">3</w:t>
            </w:r>
          </w:p>
        </w:tc>
        <w:tc>
          <w:tcPr/>
          <w:p>
            <w:pPr>
              <w:pStyle w:val="Compact"/>
              <w:jc w:val="left"/>
            </w:pPr>
            <w:r>
              <w:t xml:space="preserve">UI Design &amp; Visual Design System – High-fidelity mockups, component library, design tokens, responsive layouts for desktop and mobile</w:t>
            </w:r>
          </w:p>
        </w:tc>
        <w:tc>
          <w:tcPr/>
          <w:p>
            <w:pPr>
              <w:pStyle w:val="Compact"/>
              <w:jc w:val="left"/>
            </w:pPr>
            <w:r>
              <w:t xml:space="preserve">4 weeks</w:t>
            </w:r>
          </w:p>
        </w:tc>
        <w:tc>
          <w:tcPr/>
          <w:p>
            <w:pPr>
              <w:pStyle w:val="Compact"/>
              <w:jc w:val="left"/>
            </w:pPr>
            <w:r>
              <w:t xml:space="preserve">950 / day</w:t>
            </w:r>
          </w:p>
        </w:tc>
        <w:tc>
          <w:tcPr/>
          <w:p>
            <w:pPr>
              <w:pStyle w:val="Compact"/>
              <w:jc w:val="left"/>
            </w:pPr>
            <w:r>
              <w:t xml:space="preserve">38,000.00</w:t>
            </w:r>
          </w:p>
        </w:tc>
        <w:tc>
          <w:tcPr/>
          <w:p>
            <w:pPr>
              <w:pStyle w:val="Compact"/>
              <w:jc w:val="left"/>
            </w:pPr>
            <w:r>
              <w:t xml:space="preserve">Includes dark-mode variant</w:t>
            </w:r>
          </w:p>
        </w:tc>
      </w:tr>
      <w:tr>
        <w:tc>
          <w:tcPr/>
          <w:p>
            <w:pPr>
              <w:pStyle w:val="Compact"/>
              <w:jc w:val="left"/>
            </w:pPr>
            <w:r>
              <w:t xml:space="preserve">4</w:t>
            </w:r>
          </w:p>
        </w:tc>
        <w:tc>
          <w:tcPr/>
          <w:p>
            <w:pPr>
              <w:pStyle w:val="Compact"/>
              <w:jc w:val="left"/>
            </w:pPr>
            <w:r>
              <w:t xml:space="preserve">Interactive Prototyping &amp; Usability Testing – Clickable prototypes, moderated usability sessions with 8 participants recruited in Germany Munich</w:t>
            </w:r>
          </w:p>
        </w:tc>
        <w:tc>
          <w:tcPr/>
          <w:p>
            <w:pPr>
              <w:pStyle w:val="Compact"/>
              <w:jc w:val="left"/>
            </w:pPr>
            <w:r>
              <w:t xml:space="preserve">2 weeks</w:t>
            </w:r>
          </w:p>
        </w:tc>
        <w:tc>
          <w:tcPr/>
          <w:p>
            <w:pPr>
              <w:pStyle w:val="Compact"/>
              <w:jc w:val="left"/>
            </w:pPr>
            <w:r>
              <w:t xml:space="preserve">950 / day</w:t>
            </w:r>
          </w:p>
        </w:tc>
        <w:tc>
          <w:tcPr/>
          <w:p>
            <w:pPr>
              <w:pStyle w:val="Compact"/>
              <w:jc w:val="left"/>
            </w:pPr>
            <w:r>
              <w:t xml:space="preserve">19,000.00</w:t>
            </w:r>
          </w:p>
        </w:tc>
        <w:tc>
          <w:tcPr/>
          <w:p>
            <w:pPr>
              <w:pStyle w:val="Compact"/>
              <w:jc w:val="left"/>
            </w:pPr>
            <w:r>
              <w:t xml:space="preserve">Participant compensation included</w:t>
            </w:r>
          </w:p>
        </w:tc>
      </w:tr>
      <w:tr>
        <w:tc>
          <w:tcPr/>
          <w:p>
            <w:pPr>
              <w:pStyle w:val="Compact"/>
              <w:jc w:val="left"/>
            </w:pPr>
            <w:r>
              <w:t xml:space="preserve">5</w:t>
            </w:r>
          </w:p>
        </w:tc>
        <w:tc>
          <w:tcPr/>
          <w:p>
            <w:pPr>
              <w:pStyle w:val="Compact"/>
              <w:jc w:val="left"/>
            </w:pPr>
            <w:r>
              <w:t xml:space="preserve">Accessibility Audit &amp; WCAG 2.2 AA Compliance – Full audit per European Accessibility Act requirements applicable in Germany</w:t>
            </w:r>
          </w:p>
        </w:tc>
        <w:tc>
          <w:tcPr/>
          <w:p>
            <w:pPr>
              <w:pStyle w:val="Compact"/>
              <w:jc w:val="left"/>
            </w:pPr>
            <w:r>
              <w:t xml:space="preserve">1 week</w:t>
            </w:r>
          </w:p>
        </w:tc>
        <w:tc>
          <w:tcPr/>
          <w:p>
            <w:pPr>
              <w:pStyle w:val="Compact"/>
              <w:jc w:val="left"/>
            </w:pPr>
            <w:r>
              <w:t xml:space="preserve">950 / day</w:t>
            </w:r>
          </w:p>
        </w:tc>
        <w:tc>
          <w:tcPr/>
          <w:p>
            <w:pPr>
              <w:pStyle w:val="Compact"/>
              <w:jc w:val="left"/>
            </w:pPr>
            <w:r>
              <w:t xml:space="preserve">9,500.00</w:t>
            </w:r>
          </w:p>
        </w:tc>
        <w:tc>
          <w:tcPr/>
          <w:p>
            <w:pPr>
              <w:pStyle w:val="Compact"/>
              <w:jc w:val="left"/>
            </w:pPr>
            <w:r>
              <w:t xml:space="preserve">Report + remediation plan</w:t>
            </w:r>
          </w:p>
        </w:tc>
      </w:tr>
      <w:tr>
        <w:tc>
          <w:tcPr/>
          <w:p>
            <w:pPr>
              <w:pStyle w:val="Compact"/>
              <w:jc w:val="left"/>
            </w:pPr>
            <w:r>
              <w:t xml:space="preserve">6</w:t>
            </w:r>
          </w:p>
        </w:tc>
        <w:tc>
          <w:tcPr/>
          <w:p>
            <w:pPr>
              <w:pStyle w:val="Compact"/>
              <w:jc w:val="left"/>
            </w:pPr>
            <w:r>
              <w:t xml:space="preserve">Developer Handoff &amp; Design QA – Annotated specifications, design QA across 3 sprints, iteration support</w:t>
            </w:r>
          </w:p>
        </w:tc>
        <w:tc>
          <w:tcPr/>
          <w:p>
            <w:pPr>
              <w:pStyle w:val="Compact"/>
              <w:jc w:val="left"/>
            </w:pPr>
            <w:r>
              <w:t xml:space="preserve">3 weeks</w:t>
            </w:r>
          </w:p>
        </w:tc>
        <w:tc>
          <w:tcPr/>
          <w:p>
            <w:pPr>
              <w:pStyle w:val="Compact"/>
              <w:jc w:val="left"/>
            </w:pPr>
            <w:r>
              <w:t xml:space="preserve">950 / day</w:t>
            </w:r>
          </w:p>
        </w:tc>
        <w:tc>
          <w:tcPr/>
          <w:p>
            <w:pPr>
              <w:pStyle w:val="Compact"/>
              <w:jc w:val="left"/>
            </w:pPr>
            <w:r>
              <w:t xml:space="preserve">28,500.00</w:t>
            </w:r>
          </w:p>
        </w:tc>
        <w:tc>
          <w:tcPr/>
          <w:p>
            <w:pPr>
              <w:pStyle w:val="Compact"/>
              <w:jc w:val="left"/>
            </w:pPr>
            <w:r>
              <w:t xml:space="preserve">Includes 2 revision cycles</w:t>
            </w:r>
          </w:p>
        </w:tc>
      </w:tr>
      <w:tr>
        <w:tc>
          <w:tcPr/>
          <w:p>
            <w:pPr>
              <w:pStyle w:val="Compact"/>
              <w:jc w:val="left"/>
            </w:pPr>
            <w:r>
              <w:t xml:space="preserve">7</w:t>
            </w:r>
          </w:p>
        </w:tc>
        <w:tc>
          <w:tcPr/>
          <w:p>
            <w:pPr>
              <w:pStyle w:val="Compact"/>
              <w:jc w:val="left"/>
            </w:pPr>
            <w:r>
              <w:t xml:space="preserve">Project Management &amp; Coordination – Weekly status reports, sprint planning, client communication in German and English</w:t>
            </w:r>
          </w:p>
        </w:tc>
        <w:tc>
          <w:tcPr/>
          <w:p>
            <w:pPr>
              <w:pStyle w:val="Compact"/>
              <w:jc w:val="left"/>
            </w:pPr>
            <w:r>
              <w:t xml:space="preserve">15 weeks</w:t>
            </w:r>
          </w:p>
        </w:tc>
        <w:tc>
          <w:tcPr/>
          <w:p>
            <w:pPr>
              <w:pStyle w:val="Compact"/>
              <w:jc w:val="left"/>
            </w:pPr>
            <w:r>
              <w:t xml:space="preserve">450 / day</w:t>
            </w:r>
          </w:p>
        </w:tc>
        <w:tc>
          <w:tcPr/>
          <w:p>
            <w:pPr>
              <w:pStyle w:val="Compact"/>
              <w:jc w:val="left"/>
            </w:pPr>
            <w:r>
              <w:t xml:space="preserve">33,750.00</w:t>
            </w:r>
          </w:p>
        </w:tc>
        <w:tc>
          <w:tcPr/>
          <w:p>
            <w:pPr>
              <w:pStyle w:val="Compact"/>
              <w:jc w:val="left"/>
            </w:pPr>
            <w:r>
              <w:t xml:space="preserve">Dedicated PM from Munich office</w:t>
            </w:r>
          </w:p>
        </w:tc>
      </w:tr>
      <w:tr>
        <w:tc>
          <w:tcPr>
            <w:gridSpan w:val="4"/>
          </w:tcPr>
          <w:p>
            <w:pPr>
              <w:pStyle w:val="Compact"/>
              <w:jc w:val="left"/>
            </w:pPr>
            <w:r>
              <w:t xml:space="preserve">Subtotal</w:t>
            </w:r>
          </w:p>
        </w:tc>
        <w:tc>
          <w:tcPr/>
          <w:p>
            <w:pPr>
              <w:pStyle w:val="Compact"/>
              <w:jc w:val="left"/>
            </w:pPr>
            <w:r>
              <w:t xml:space="preserve">176,250.00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33,487.50</w:t>
            </w:r>
          </w:p>
        </w:tc>
        <w:tc>
          <w:tcPr/>
          <w:p>
            <w:pPr>
              <w:pStyle w:val="Compact"/>
              <w:jc w:val="left"/>
            </w:pPr>
            <w:r>
              <w:t xml:space="preserve">§ 19 UStG</w:t>
            </w:r>
          </w:p>
        </w:tc>
      </w:tr>
      <w:tr>
        <w:tc>
          <w:tcPr>
            <w:gridSpan w:val="4"/>
          </w:tcPr>
          <w:p>
            <w:pPr>
              <w:pStyle w:val="Compact"/>
              <w:jc w:val="left"/>
            </w:pPr>
            <w:r>
              <w:t xml:space="preserve">TOTAL (incl. VAT)</w:t>
            </w:r>
          </w:p>
        </w:tc>
        <w:tc>
          <w:tcPr/>
          <w:p>
            <w:pPr>
              <w:pStyle w:val="Compact"/>
              <w:jc w:val="left"/>
            </w:pPr>
            <w:r>
              <w:t xml:space="preserve">209,737.50</w:t>
            </w:r>
          </w:p>
        </w:tc>
        <w:tc>
          <w:tcPr/>
          <w:p>
            <w:pPr>
              <w:pStyle w:val="Compact"/>
              <w:jc w:val="left"/>
            </w:pPr>
            <w:r>
              <w:t xml:space="preserve">EUR</w:t>
            </w:r>
          </w:p>
        </w:tc>
      </w:tr>
    </w:tbl>
    <w:bookmarkEnd w:id="24"/>
    <w:bookmarkStart w:id="25" w:name="project-timeline"/>
    <w:p>
      <w:pPr>
        <w:pStyle w:val="Heading2"/>
      </w:pPr>
      <w:r>
        <w:t xml:space="preserve">3. Project Timeline</w:t>
      </w:r>
    </w:p>
    <w:p>
      <w:pPr>
        <w:pStyle w:val="FirstParagraph"/>
      </w:pPr>
      <w:r>
        <w:t xml:space="preserve">The total estimated duration for this engagement is</w:t>
      </w:r>
      <w:r>
        <w:t xml:space="preserve"> </w:t>
      </w:r>
      <w:r>
        <w:rPr>
          <w:bCs/>
          <w:b/>
        </w:rPr>
        <w:t xml:space="preserve">15 working weeks</w:t>
      </w:r>
      <w:r>
        <w:t xml:space="preserve"> </w:t>
      </w:r>
      <w:r>
        <w:t xml:space="preserve">(approximately 3.5 calendar months), commencing on the date of contract signature. The</w:t>
      </w:r>
      <w:r>
        <w:t xml:space="preserve"> </w:t>
      </w:r>
      <w:r>
        <w:t xml:space="preserve">UX UI Designer</w:t>
      </w:r>
      <w:r>
        <w:t xml:space="preserve"> </w:t>
      </w:r>
      <w:r>
        <w:t xml:space="preserve">will be embedded in the client's agile development cycle, attending daily stand-ups and bi-weekly sprint reviews. All milestones are subject to client approval gates, and any scope changes will be documented via a formal change order to this Quotation Estimate.</w:t>
      </w:r>
    </w:p>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expiry, rates may be adjusted to reflect current market conditions in Germany Munich.</w:t>
      </w:r>
    </w:p>
    <w:p>
      <w:pPr>
        <w:numPr>
          <w:ilvl w:val="0"/>
          <w:numId w:val="1001"/>
        </w:numPr>
        <w:pStyle w:val="Compact"/>
      </w:pPr>
      <w:r>
        <w:rPr>
          <w:bCs/>
          <w:b/>
        </w:rPr>
        <w:t xml:space="preserve">Payment Terms:</w:t>
      </w:r>
      <w:r>
        <w:t xml:space="preserve"> </w:t>
      </w:r>
      <w:r>
        <w:t xml:space="preserve">30% advance payment upon contract signing; 40% upon completion of the UI Design phase (Milestone 3); 30% upon final delivery and acceptance. Invoices are payable within 14 days of receipt per § 286 BGB.</w:t>
      </w:r>
    </w:p>
    <w:p>
      <w:pPr>
        <w:numPr>
          <w:ilvl w:val="0"/>
          <w:numId w:val="1001"/>
        </w:numPr>
        <w:pStyle w:val="Compact"/>
      </w:pPr>
      <w:r>
        <w:rPr>
          <w:bCs/>
          <w:b/>
        </w:rPr>
        <w:t xml:space="preserve">Intellectual Property:</w:t>
      </w:r>
      <w:r>
        <w:t xml:space="preserve"> </w:t>
      </w:r>
      <w:r>
        <w:t xml:space="preserve">Upon full payment, all design deliverables, source files, and documentation become the exclusive property of the client. The</w:t>
      </w:r>
      <w:r>
        <w:t xml:space="preserve"> </w:t>
      </w:r>
      <w:r>
        <w:t xml:space="preserve">UX UI Designer</w:t>
      </w:r>
      <w:r>
        <w:t xml:space="preserve"> </w:t>
      </w:r>
      <w:r>
        <w:t xml:space="preserve">retains the right to display completed work in a professional portfolio, subject to a 90-day embargo period.</w:t>
      </w:r>
    </w:p>
    <w:p>
      <w:pPr>
        <w:numPr>
          <w:ilvl w:val="0"/>
          <w:numId w:val="1001"/>
        </w:numPr>
        <w:pStyle w:val="Compact"/>
      </w:pPr>
      <w:r>
        <w:rPr>
          <w:bCs/>
          <w:b/>
        </w:rPr>
        <w:t xml:space="preserve">Confidentiality:</w:t>
      </w:r>
      <w:r>
        <w:t xml:space="preserve"> </w:t>
      </w:r>
      <w:r>
        <w:t xml:space="preserve">Both parties agree to maintain strict confidentiality in accordance with the German Federal Data Protection Act (BDSG) and the EU General Data Protection Regulation (GDPR). A separate NDA may be executed prior to project commencement.</w:t>
      </w:r>
    </w:p>
    <w:p>
      <w:pPr>
        <w:numPr>
          <w:ilvl w:val="0"/>
          <w:numId w:val="1001"/>
        </w:numPr>
        <w:pStyle w:val="Compact"/>
      </w:pPr>
      <w:r>
        <w:rPr>
          <w:bCs/>
          <w:b/>
        </w:rPr>
        <w:t xml:space="preserve">Revisions:</w:t>
      </w:r>
      <w:r>
        <w:t xml:space="preserve"> </w:t>
      </w:r>
      <w:r>
        <w:t xml:space="preserve">The Quotation Estimate includes two (2) full revision cycles per design phase. Additional revisions will be billed at the daily rate specified in Section 2.</w:t>
      </w:r>
    </w:p>
    <w:p>
      <w:pPr>
        <w:numPr>
          <w:ilvl w:val="0"/>
          <w:numId w:val="1001"/>
        </w:numPr>
        <w:pStyle w:val="Compact"/>
      </w:pPr>
      <w:r>
        <w:rPr>
          <w:bCs/>
          <w:b/>
        </w:rPr>
        <w:t xml:space="preserve">Termination:</w:t>
      </w:r>
      <w:r>
        <w:t xml:space="preserve"> </w:t>
      </w:r>
      <w:r>
        <w:t xml:space="preserve">Either party may terminate the agreement with 14 days' written notice. In the event of early termination, all work completed to date shall be invoiced and paid in full.</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The exclusive place of jurisdiction is Munich, Bavaria.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in Germany Munich.</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Munich Digital Design Studio GmbH to proceed with the engagement of the</w:t>
      </w:r>
      <w:r>
        <w:t xml:space="preserve"> </w:t>
      </w:r>
      <w:r>
        <w:t xml:space="preserve">UX UI Designer</w:t>
      </w:r>
      <w:r>
        <w:t xml:space="preserve"> </w:t>
      </w:r>
      <w:r>
        <w:t xml:space="preserve">and associated project management services as described herein. This document does not constitute a binding contract until a formal service agreement is executed by both parties.</w:t>
      </w:r>
    </w:p>
    <w:p>
      <w:pPr>
        <w:pStyle w:val="BodyText"/>
      </w:pPr>
      <w:r>
        <w:rPr>
          <w:bCs/>
          <w:b/>
        </w:rPr>
        <w:t xml:space="preserve">For Munich Digital Design Studio GmbH</w:t>
      </w:r>
    </w:p>
    <w:p>
      <w:pPr>
        <w:pStyle w:val="BodyText"/>
      </w:pPr>
      <w:r>
        <w:t xml:space="preserve">Name: Dr. Katharina Weber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QTE-2025-MUC-0047 | Munich Digital Design Studio GmbH | Maximilianstraße 42, 80539 Munich, Germany</w:t>
      </w:r>
    </w:p>
    <w:p>
      <w:pPr>
        <w:pStyle w:val="BodyText"/>
      </w:pPr>
      <w:r>
        <w:t xml:space="preserve">This document was prepared in accordance with German commercial law and is valid only for the client named above.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Germany Munich</dc:title>
  <dc:creator/>
  <dc:language>en</dc:language>
  <cp:keywords/>
  <dcterms:created xsi:type="dcterms:W3CDTF">2026-10-10T06:20:03Z</dcterms:created>
  <dcterms:modified xsi:type="dcterms:W3CDTF">2026-10-10T06:20:03Z</dcterms:modified>
</cp:coreProperties>
</file>

<file path=docProps/custom.xml><?xml version="1.0" encoding="utf-8"?>
<Properties xmlns="http://schemas.openxmlformats.org/officeDocument/2006/custom-properties" xmlns:vt="http://schemas.openxmlformats.org/officeDocument/2006/docPropsVTypes"/>
</file>