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digital-design-studio-llp"/>
    <w:p>
      <w:pPr>
        <w:pStyle w:val="Heading1"/>
      </w:pPr>
      <w:r>
        <w:t xml:space="preserve">Almaty Digital Design Studio LLP</w:t>
      </w:r>
    </w:p>
    <w:p>
      <w:pPr>
        <w:pStyle w:val="FirstParagraph"/>
      </w:pPr>
      <w:r>
        <w:t xml:space="preserve">128 Abai Avenue, Office 412, Almaty, Kazakhstan 050040</w:t>
      </w:r>
    </w:p>
    <w:p>
      <w:pPr>
        <w:pStyle w:val="BodyText"/>
      </w:pPr>
      <w:r>
        <w:t xml:space="preserve">Tel: +7 (727) 355-88-21 | Email: quotes@almatydigitaldesign.kz</w:t>
      </w:r>
    </w:p>
    <w:p>
      <w:pPr>
        <w:pStyle w:val="BodyText"/>
      </w:pPr>
      <w:r>
        <w:t xml:space="preserve">BIN: 990740012345 | IIN: 990740012345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QE-2025-ALM-0472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Kazakhstan Almaty Market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Almaty, Kazakhstan</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[client@email.kz]</w:t>
      </w:r>
    </w:p>
    <w:bookmarkEnd w:id="22"/>
    <w:p>
      <w:pPr>
        <w:pStyle w:val="BodyText"/>
      </w:pPr>
      <w:r>
        <w:t xml:space="preserve">Dear Valued Client,</w:t>
      </w:r>
    </w:p>
    <w:p>
      <w:pPr>
        <w:pStyle w:val="BodyText"/>
      </w:pPr>
      <w:r>
        <w:t xml:space="preserve">Thank you for your interest in our professional design services. This</w:t>
      </w:r>
      <w:r>
        <w:t xml:space="preserve"> </w:t>
      </w:r>
      <w:r>
        <w:t xml:space="preserve">Quotation Estimate</w:t>
      </w:r>
      <w:r>
        <w:t xml:space="preserve"> </w:t>
      </w:r>
      <w:r>
        <w:t xml:space="preserve">has been carefully prepared to outline the full scope, timeline, and associated costs for engaging a senior</w:t>
      </w:r>
      <w:r>
        <w:t xml:space="preserve"> </w:t>
      </w:r>
      <w:r>
        <w:t xml:space="preserve">UX UI Designer</w:t>
      </w:r>
      <w:r>
        <w:t xml:space="preserve"> </w:t>
      </w:r>
      <w:r>
        <w:t xml:space="preserve">to deliver comprehensive user experience and user interface design solutions tailored specifically for your project in</w:t>
      </w:r>
      <w:r>
        <w:t xml:space="preserve"> </w:t>
      </w:r>
      <w:r>
        <w:t xml:space="preserve">Kazakhstan Almaty</w:t>
      </w:r>
      <w:r>
        <w:t xml:space="preserve">. Our team understands the unique digital landscape of Almaty and the broader Kazakhstan market, and we have structured this estimate to reflect local business practices, currency considerations, and the specific design requirements relevant to users in this region.</w:t>
      </w:r>
    </w:p>
    <w:p>
      <w:pPr>
        <w:pStyle w:val="BodyText"/>
      </w:pPr>
      <w:r>
        <w:t xml:space="preserve">As a dedicated</w:t>
      </w:r>
      <w:r>
        <w:t xml:space="preserve"> </w:t>
      </w:r>
      <w:r>
        <w:t xml:space="preserve">UX UI Designer</w:t>
      </w:r>
      <w:r>
        <w:t xml:space="preserve"> </w:t>
      </w:r>
      <w:r>
        <w:t xml:space="preserve">operating within the Kazakhstan Almaty ecosystem, we bring over eight years of experience crafting digital products for fintech applications, e-commerce platforms, government services, and enterprise software. This</w:t>
      </w:r>
      <w:r>
        <w:t xml:space="preserve"> </w:t>
      </w:r>
      <w:r>
        <w:t xml:space="preserve">Quotation Estimate</w:t>
      </w:r>
      <w:r>
        <w:t xml:space="preserve"> </w:t>
      </w:r>
      <w:r>
        <w:t xml:space="preserve">covers a full-cycle engagement that includes user research, wireframing, high-fidelity prototyping, design system development, and developer handoff documentation.</w:t>
      </w:r>
    </w:p>
    <w:bookmarkStart w:id="23" w:name="scope-of-work-ux-ui-designer-services"/>
    <w:p>
      <w:pPr>
        <w:pStyle w:val="Heading2"/>
      </w:pPr>
      <w:r>
        <w:t xml:space="preserve">Scope of Work – UX UI Designer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Discovery &amp; User Research – Stakeholder interviews, competitor analysis, user persona development specific to Kazakhstan Almaty demographics</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Information Architecture &amp; User Flow Mapping – Sitemap creation, task flow diagrams, and content hierarchy planning</w:t>
            </w:r>
          </w:p>
        </w:tc>
        <w:tc>
          <w:tcPr/>
          <w:p>
            <w:pPr>
              <w:pStyle w:val="Compact"/>
              <w:jc w:val="left"/>
            </w:pPr>
            <w:r>
              <w:t xml:space="preserve">1.5 weeks</w:t>
            </w:r>
          </w:p>
        </w:tc>
        <w:tc>
          <w:tcPr/>
          <w:p>
            <w:pPr>
              <w:pStyle w:val="Compact"/>
              <w:jc w:val="left"/>
            </w:pPr>
            <w:r>
              <w:t xml:space="preserve">450,000</w:t>
            </w:r>
          </w:p>
        </w:tc>
        <w:tc>
          <w:tcPr/>
          <w:p>
            <w:pPr>
              <w:pStyle w:val="Compact"/>
              <w:jc w:val="left"/>
            </w:pPr>
            <w:r>
              <w:t xml:space="preserve">675,000</w:t>
            </w:r>
          </w:p>
        </w:tc>
      </w:tr>
      <w:tr>
        <w:tc>
          <w:tcPr/>
          <w:p>
            <w:pPr>
              <w:pStyle w:val="Compact"/>
              <w:jc w:val="left"/>
            </w:pPr>
            <w:r>
              <w:t xml:space="preserve">03</w:t>
            </w:r>
          </w:p>
        </w:tc>
        <w:tc>
          <w:tcPr/>
          <w:p>
            <w:pPr>
              <w:pStyle w:val="Compact"/>
              <w:jc w:val="left"/>
            </w:pPr>
            <w:r>
              <w:t xml:space="preserve">Wireframing &amp; Low-Fidelity Prototyping – Interactive wireframes for all key screens and user journeys</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High-Fidelity UI Design – Pixel-perfect visual designs, color systems, typography, and component library in Figma</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Design System &amp; Style Guide – Comprehensive documentation of UI components, spacing rules, and usage guidelines</w:t>
            </w:r>
          </w:p>
        </w:tc>
        <w:tc>
          <w:tcPr/>
          <w:p>
            <w:pPr>
              <w:pStyle w:val="Compact"/>
              <w:jc w:val="left"/>
            </w:pPr>
            <w:r>
              <w:t xml:space="preserve">1.5 weeks</w:t>
            </w:r>
          </w:p>
        </w:tc>
        <w:tc>
          <w:tcPr/>
          <w:p>
            <w:pPr>
              <w:pStyle w:val="Compact"/>
              <w:jc w:val="left"/>
            </w:pPr>
            <w:r>
              <w:t xml:space="preserve">450,000</w:t>
            </w:r>
          </w:p>
        </w:tc>
        <w:tc>
          <w:tcPr/>
          <w:p>
            <w:pPr>
              <w:pStyle w:val="Compact"/>
              <w:jc w:val="left"/>
            </w:pPr>
            <w:r>
              <w:t xml:space="preserve">675,000</w:t>
            </w:r>
          </w:p>
        </w:tc>
      </w:tr>
      <w:tr>
        <w:tc>
          <w:tcPr/>
          <w:p>
            <w:pPr>
              <w:pStyle w:val="Compact"/>
              <w:jc w:val="left"/>
            </w:pPr>
            <w:r>
              <w:t xml:space="preserve">06</w:t>
            </w:r>
          </w:p>
        </w:tc>
        <w:tc>
          <w:tcPr/>
          <w:p>
            <w:pPr>
              <w:pStyle w:val="Compact"/>
              <w:jc w:val="left"/>
            </w:pPr>
            <w:r>
              <w:t xml:space="preserve">Usability Testing &amp; Iteration – Moderated testing sessions with local users in Almaty, feedback integration, and design refinement</w:t>
            </w:r>
          </w:p>
        </w:tc>
        <w:tc>
          <w:tcPr/>
          <w:p>
            <w:pPr>
              <w:pStyle w:val="Compact"/>
              <w:jc w:val="left"/>
            </w:pPr>
            <w:r>
              <w:t xml:space="preserve">1.5 weeks</w:t>
            </w:r>
          </w:p>
        </w:tc>
        <w:tc>
          <w:tcPr/>
          <w:p>
            <w:pPr>
              <w:pStyle w:val="Compact"/>
              <w:jc w:val="left"/>
            </w:pPr>
            <w:r>
              <w:t xml:space="preserve">450,000</w:t>
            </w:r>
          </w:p>
        </w:tc>
        <w:tc>
          <w:tcPr/>
          <w:p>
            <w:pPr>
              <w:pStyle w:val="Compact"/>
              <w:jc w:val="left"/>
            </w:pPr>
            <w:r>
              <w:t xml:space="preserve">675,000</w:t>
            </w:r>
          </w:p>
        </w:tc>
      </w:tr>
      <w:tr>
        <w:tc>
          <w:tcPr/>
          <w:p>
            <w:pPr>
              <w:pStyle w:val="Compact"/>
              <w:jc w:val="left"/>
            </w:pPr>
            <w:r>
              <w:t xml:space="preserve">07</w:t>
            </w:r>
          </w:p>
        </w:tc>
        <w:tc>
          <w:tcPr/>
          <w:p>
            <w:pPr>
              <w:pStyle w:val="Compact"/>
              <w:jc w:val="left"/>
            </w:pPr>
            <w:r>
              <w:t xml:space="preserve">Developer Handoff &amp; QA Support – Annotated design files, asset export, and two weeks of post-launch design support</w:t>
            </w:r>
          </w:p>
        </w:tc>
        <w:tc>
          <w:tcPr/>
          <w:p>
            <w:pPr>
              <w:pStyle w:val="Compact"/>
              <w:jc w:val="left"/>
            </w:pPr>
            <w:r>
              <w:t xml:space="preserve">1 week</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Total Project Cost (KZT)</w:t>
            </w:r>
          </w:p>
        </w:tc>
        <w:tc>
          <w:tcPr/>
          <w:p>
            <w:pPr>
              <w:pStyle w:val="Compact"/>
              <w:jc w:val="left"/>
            </w:pPr>
            <w:r>
              <w:t xml:space="preserve">5,625,000</w:t>
            </w:r>
          </w:p>
        </w:tc>
      </w:tr>
      <w:tr>
        <w:tc>
          <w:tcPr>
            <w:gridSpan w:val="4"/>
          </w:tcPr>
          <w:p>
            <w:pPr>
              <w:pStyle w:val="Compact"/>
              <w:jc w:val="left"/>
            </w:pPr>
            <w:r>
              <w:t xml:space="preserve">Total Project Cost (USD, approx. at 450 KZT/USD)</w:t>
            </w:r>
          </w:p>
        </w:tc>
        <w:tc>
          <w:tcPr/>
          <w:p>
            <w:pPr>
              <w:pStyle w:val="Compact"/>
              <w:jc w:val="left"/>
            </w:pPr>
            <w:r>
              <w:t xml:space="preserve">~12,500 USD</w:t>
            </w:r>
          </w:p>
        </w:tc>
      </w:tr>
    </w:tbl>
    <w:bookmarkEnd w:id="23"/>
    <w:bookmarkStart w:id="24" w:name="project-timeline"/>
    <w:p>
      <w:pPr>
        <w:pStyle w:val="Heading2"/>
      </w:pPr>
      <w:r>
        <w:t xml:space="preserve">Project Timeline</w:t>
      </w:r>
    </w:p>
    <w:p>
      <w:pPr>
        <w:pStyle w:val="FirstParagraph"/>
      </w:pPr>
      <w:r>
        <w:t xml:space="preserve">The total estimated duration for this</w:t>
      </w:r>
      <w:r>
        <w:t xml:space="preserve"> </w:t>
      </w:r>
      <w:r>
        <w:t xml:space="preserve">UX UI Designer</w:t>
      </w:r>
      <w:r>
        <w:t xml:space="preserve"> </w:t>
      </w:r>
      <w:r>
        <w:t xml:space="preserve">engagement is approximately</w:t>
      </w:r>
      <w:r>
        <w:t xml:space="preserve"> </w:t>
      </w:r>
      <w:r>
        <w:rPr>
          <w:bCs/>
          <w:b/>
        </w:rPr>
        <w:t xml:space="preserve">12 to 14 weeks</w:t>
      </w:r>
      <w:r>
        <w:t xml:space="preserve"> </w:t>
      </w:r>
      <w:r>
        <w:t xml:space="preserve">from the date of contract signing. The project will be executed in Almaty, Kazakhstan, with all deliverables managed through our local office. Weekly progress meetings will be conducted either in person at our Almaty office or via video conference, depending on the client's preference. All milestones are subject to timely client feedback within three business days of deliverable submission.</w:t>
      </w:r>
    </w:p>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(KZT)</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30%</w:t>
            </w:r>
          </w:p>
        </w:tc>
        <w:tc>
          <w:tcPr/>
          <w:p>
            <w:pPr>
              <w:pStyle w:val="Compact"/>
              <w:jc w:val="left"/>
            </w:pPr>
            <w:r>
              <w:t xml:space="preserve">1,687,500</w:t>
            </w:r>
          </w:p>
        </w:tc>
        <w:tc>
          <w:tcPr/>
          <w:p>
            <w:pPr>
              <w:pStyle w:val="Compact"/>
              <w:jc w:val="left"/>
            </w:pPr>
            <w:r>
              <w:t xml:space="preserve">Upon signing</w:t>
            </w:r>
          </w:p>
        </w:tc>
      </w:tr>
      <w:tr>
        <w:tc>
          <w:tcPr/>
          <w:p>
            <w:pPr>
              <w:pStyle w:val="Compact"/>
              <w:jc w:val="left"/>
            </w:pPr>
            <w:r>
              <w:t xml:space="preserve">Completion of Wireframes &amp; User Flows</w:t>
            </w:r>
          </w:p>
        </w:tc>
        <w:tc>
          <w:tcPr/>
          <w:p>
            <w:pPr>
              <w:pStyle w:val="Compact"/>
              <w:jc w:val="left"/>
            </w:pPr>
            <w:r>
              <w:t xml:space="preserve">25%</w:t>
            </w:r>
          </w:p>
        </w:tc>
        <w:tc>
          <w:tcPr/>
          <w:p>
            <w:pPr>
              <w:pStyle w:val="Compact"/>
              <w:jc w:val="left"/>
            </w:pPr>
            <w:r>
              <w:t xml:space="preserve">1,406,250</w:t>
            </w:r>
          </w:p>
        </w:tc>
        <w:tc>
          <w:tcPr/>
          <w:p>
            <w:pPr>
              <w:pStyle w:val="Compact"/>
              <w:jc w:val="left"/>
            </w:pPr>
            <w:r>
              <w:t xml:space="preserve">Week 6</w:t>
            </w:r>
          </w:p>
        </w:tc>
      </w:tr>
      <w:tr>
        <w:tc>
          <w:tcPr/>
          <w:p>
            <w:pPr>
              <w:pStyle w:val="Compact"/>
              <w:jc w:val="left"/>
            </w:pPr>
            <w:r>
              <w:t xml:space="preserve">Delivery of High-Fidelity Designs &amp; Design System</w:t>
            </w:r>
          </w:p>
        </w:tc>
        <w:tc>
          <w:tcPr/>
          <w:p>
            <w:pPr>
              <w:pStyle w:val="Compact"/>
              <w:jc w:val="left"/>
            </w:pPr>
            <w:r>
              <w:t xml:space="preserve">30%</w:t>
            </w:r>
          </w:p>
        </w:tc>
        <w:tc>
          <w:tcPr/>
          <w:p>
            <w:pPr>
              <w:pStyle w:val="Compact"/>
              <w:jc w:val="left"/>
            </w:pPr>
            <w:r>
              <w:t xml:space="preserve">1,687,500</w:t>
            </w:r>
          </w:p>
        </w:tc>
        <w:tc>
          <w:tcPr/>
          <w:p>
            <w:pPr>
              <w:pStyle w:val="Compact"/>
              <w:jc w:val="left"/>
            </w:pPr>
            <w:r>
              <w:t xml:space="preserve">Week 11</w:t>
            </w:r>
          </w:p>
        </w:tc>
      </w:tr>
      <w:tr>
        <w:tc>
          <w:tcPr/>
          <w:p>
            <w:pPr>
              <w:pStyle w:val="Compact"/>
              <w:jc w:val="left"/>
            </w:pPr>
            <w:r>
              <w:t xml:space="preserve">Final Handoff &amp; Project Closure</w:t>
            </w:r>
          </w:p>
        </w:tc>
        <w:tc>
          <w:tcPr/>
          <w:p>
            <w:pPr>
              <w:pStyle w:val="Compact"/>
              <w:jc w:val="left"/>
            </w:pPr>
            <w:r>
              <w:t xml:space="preserve">15%</w:t>
            </w:r>
          </w:p>
        </w:tc>
        <w:tc>
          <w:tcPr/>
          <w:p>
            <w:pPr>
              <w:pStyle w:val="Compact"/>
              <w:jc w:val="left"/>
            </w:pPr>
            <w:r>
              <w:t xml:space="preserve">843,750</w:t>
            </w:r>
          </w:p>
        </w:tc>
        <w:tc>
          <w:tcPr/>
          <w:p>
            <w:pPr>
              <w:pStyle w:val="Compact"/>
              <w:jc w:val="left"/>
            </w:pPr>
            <w:r>
              <w:t xml:space="preserve">Week 14</w:t>
            </w:r>
          </w:p>
        </w:tc>
      </w:tr>
    </w:tbl>
    <w:bookmarkEnd w:id="25"/>
    <w:bookmarkStart w:id="26" w:name="terms-conditions"/>
    <w:p>
      <w:pPr>
        <w:pStyle w:val="Heading2"/>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 Kazakhstan Almaty.</w:t>
      </w:r>
    </w:p>
    <w:p>
      <w:pPr>
        <w:numPr>
          <w:ilvl w:val="0"/>
          <w:numId w:val="1001"/>
        </w:numPr>
        <w:pStyle w:val="Compact"/>
      </w:pPr>
      <w:r>
        <w:t xml:space="preserve">All payments shall be made in Kazakhstani Tenge (KZT) via bank transfer to the account of Almaty Digital Design Studio LLP. International payments in USD or EUR are accepted at the National Bank of Kazakhstan exchange rate on the day of payment.</w:t>
      </w:r>
    </w:p>
    <w:p>
      <w:pPr>
        <w:numPr>
          <w:ilvl w:val="0"/>
          <w:numId w:val="1001"/>
        </w:numPr>
        <w:pStyle w:val="Compact"/>
      </w:pPr>
      <w:r>
        <w:t xml:space="preserve">The</w:t>
      </w:r>
      <w:r>
        <w:t xml:space="preserve"> </w:t>
      </w:r>
      <w:r>
        <w:t xml:space="preserve">UX UI Designer</w:t>
      </w:r>
      <w:r>
        <w:t xml:space="preserve"> </w:t>
      </w:r>
      <w:r>
        <w:t xml:space="preserve">engagement includes a maximum of three (3) revision rounds per deliverable. Additional revisions will be billed at the hourly rate of 25,000 KZT per hour.</w:t>
      </w:r>
    </w:p>
    <w:p>
      <w:pPr>
        <w:numPr>
          <w:ilvl w:val="0"/>
          <w:numId w:val="1001"/>
        </w:numPr>
        <w:pStyle w:val="Compact"/>
      </w:pPr>
      <w:r>
        <w:t xml:space="preserve">All intellectual property rights to the final design deliverables shall transfer to the client upon full payment. Source files (Figma, Adobe XD) will be provided in editable format.</w:t>
      </w:r>
    </w:p>
    <w:p>
      <w:pPr>
        <w:numPr>
          <w:ilvl w:val="0"/>
          <w:numId w:val="1001"/>
        </w:numPr>
        <w:pStyle w:val="Compact"/>
      </w:pPr>
      <w:r>
        <w:t xml:space="preserve">This</w:t>
      </w:r>
      <w:r>
        <w:t xml:space="preserve"> </w:t>
      </w:r>
      <w:r>
        <w:t xml:space="preserve">Quotation Estimate</w:t>
      </w:r>
      <w:r>
        <w:t xml:space="preserve"> </w:t>
      </w:r>
      <w:r>
        <w:t xml:space="preserve">does not include costs for copywriting, illustration, motion design, or development services unless explicitly stated in a separate addendum.</w:t>
      </w:r>
    </w:p>
    <w:p>
      <w:pPr>
        <w:numPr>
          <w:ilvl w:val="0"/>
          <w:numId w:val="1001"/>
        </w:numPr>
        <w:pStyle w:val="Compact"/>
      </w:pPr>
      <w:r>
        <w:t xml:space="preserve">Either party may terminate the agreement with fourteen (14) days written notice. In such cases, the client shall pay for all work completed up to the termination date.</w:t>
      </w:r>
    </w:p>
    <w:p>
      <w:pPr>
        <w:numPr>
          <w:ilvl w:val="0"/>
          <w:numId w:val="1001"/>
        </w:numPr>
        <w:pStyle w:val="Compact"/>
      </w:pPr>
      <w:r>
        <w:t xml:space="preserve">All project communications and deliverables will be managed in accordance with the laws of the Republic of Kazakhstan. Disputes shall be resolved through the Arbitration Court of Almaty, Kazakhstan.</w:t>
      </w:r>
    </w:p>
    <w:p>
      <w:pPr>
        <w:numPr>
          <w:ilvl w:val="0"/>
          <w:numId w:val="1001"/>
        </w:numPr>
        <w:pStyle w:val="Compact"/>
      </w:pPr>
      <w:r>
        <w:t xml:space="preserve">The</w:t>
      </w:r>
      <w:r>
        <w:t xml:space="preserve"> </w:t>
      </w:r>
      <w:r>
        <w:t xml:space="preserve">UX UI Designer</w:t>
      </w:r>
      <w:r>
        <w:t xml:space="preserve"> </w:t>
      </w:r>
      <w:r>
        <w:t xml:space="preserve">team commits to maintaining strict confidentiality of all client data, business strategies, and proprietary information shared during the engagement, in compliance with Kazakhstan's data protection regulations.</w:t>
      </w:r>
    </w:p>
    <w:bookmarkEnd w:id="26"/>
    <w:bookmarkStart w:id="27" w:name="acceptance-authorization"/>
    <w:p>
      <w:pPr>
        <w:pStyle w:val="Heading2"/>
      </w:pPr>
      <w:r>
        <w:t xml:space="preserve">Acceptance &amp; Authorization</w:t>
      </w:r>
    </w:p>
    <w:p>
      <w:pPr>
        <w:pStyle w:val="FirstParagraph"/>
      </w:pPr>
      <w:r>
        <w:t xml:space="preserve">By signing below, both parties acknowledge and agree to the terms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Kazakhstan Almaty</w:t>
      </w:r>
      <w:r>
        <w:t xml:space="preserve">. This document constitutes a binding agreement upon countersignature by both parties.</w:t>
      </w:r>
    </w:p>
    <w:p>
      <w:pPr>
        <w:pStyle w:val="BodyText"/>
      </w:pPr>
      <w:r>
        <w:rPr>
          <w:bCs/>
          <w:b/>
        </w:rPr>
        <w:t xml:space="preserve">For Almaty Digital Design Studio LLP</w:t>
      </w:r>
      <w:r>
        <w:br/>
      </w:r>
      <w:r>
        <w:t xml:space="preserve">Name: _________________________</w:t>
      </w:r>
      <w:r>
        <w:br/>
      </w:r>
      <w:r>
        <w:t xml:space="preserve">Title: Lead UX UI Designer</w:t>
      </w:r>
      <w:r>
        <w:br/>
      </w:r>
      <w:r>
        <w:t xml:space="preserve">Signature &amp; 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_______________</w:t>
      </w:r>
    </w:p>
    <w:p>
      <w:pPr>
        <w:pStyle w:val="BodyText"/>
      </w:pPr>
      <w:r>
        <w:t xml:space="preserve">Almaty Digital Design Studio LLP | 128 Abai Avenue, Almaty, Kazakhstan 050040</w:t>
      </w:r>
    </w:p>
    <w:p>
      <w:pPr>
        <w:pStyle w:val="BodyText"/>
      </w:pPr>
      <w:r>
        <w:t xml:space="preserve">Quotation Estimate No. QE-2025-ALM-0472 | Page 1 of 1</w:t>
      </w:r>
    </w:p>
    <w:p>
      <w:pPr>
        <w:pStyle w:val="BodyText"/>
      </w:pPr>
      <w:r>
        <w:t xml:space="preserve">This document was prepared exclusively for the client named above and is not transferable.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Kazakhstan Almaty</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