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rPr>
          <w:bCs/>
          <w:b/>
        </w:rPr>
        <w:t xml:space="preserve">Document Reference:</w:t>
      </w:r>
      <w:r>
        <w:t xml:space="preserve"> </w:t>
      </w:r>
      <w:r>
        <w:t xml:space="preserve">QTE-AKL-2025-0047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for:</w:t>
      </w:r>
      <w:r>
        <w:t xml:space="preserve"> </w:t>
      </w:r>
      <w:r>
        <w:t xml:space="preserve">New Zealand Auckland Market Engagement</w:t>
      </w:r>
    </w:p>
    <w:bookmarkEnd w:id="20"/>
    <w:bookmarkStart w:id="23" w:name="parties-involved"/>
    <w:p>
      <w:pPr>
        <w:pStyle w:val="Heading2"/>
      </w:pPr>
      <w:r>
        <w:t xml:space="preserve">1. Parties Involved</w:t>
      </w:r>
    </w:p>
    <w:bookmarkStart w:id="21" w:name="service-provider"/>
    <w:p>
      <w:pPr>
        <w:pStyle w:val="Heading4"/>
      </w:pPr>
      <w:r>
        <w:t xml:space="preserve">Service Provider</w:t>
      </w:r>
    </w:p>
    <w:p>
      <w:pPr>
        <w:pStyle w:val="FirstParagraph"/>
      </w:pPr>
      <w:r>
        <w:rPr>
          <w:bCs/>
          <w:b/>
        </w:rPr>
        <w:t xml:space="preserve">Name:</w:t>
      </w:r>
      <w:r>
        <w:t xml:space="preserve"> </w:t>
      </w:r>
      <w:r>
        <w:t xml:space="preserve">Meridian Digital Design Co.</w:t>
      </w:r>
    </w:p>
    <w:p>
      <w:pPr>
        <w:pStyle w:val="BodyText"/>
      </w:pPr>
      <w:r>
        <w:rPr>
          <w:bCs/>
          <w:b/>
        </w:rPr>
        <w:t xml:space="preserve">Address:</w:t>
      </w:r>
      <w:r>
        <w:t xml:space="preserve"> </w:t>
      </w:r>
      <w:r>
        <w:t xml:space="preserve">42 Karangahape Road, Ponsonby, Auckland 1011, New Zealand</w:t>
      </w:r>
    </w:p>
    <w:p>
      <w:pPr>
        <w:pStyle w:val="BodyText"/>
      </w:pPr>
      <w:r>
        <w:rPr>
          <w:bCs/>
          <w:b/>
        </w:rPr>
        <w:t xml:space="preserve">ABN / NZBN:</w:t>
      </w:r>
      <w:r>
        <w:t xml:space="preserve"> </w:t>
      </w:r>
      <w:r>
        <w:t xml:space="preserve">9429041234567</w:t>
      </w:r>
    </w:p>
    <w:p>
      <w:pPr>
        <w:pStyle w:val="BodyText"/>
      </w:pPr>
      <w:r>
        <w:rPr>
          <w:bCs/>
          <w:b/>
        </w:rPr>
        <w:t xml:space="preserve">Email:</w:t>
      </w:r>
      <w:r>
        <w:t xml:space="preserve"> </w:t>
      </w:r>
      <w:r>
        <w:t xml:space="preserve">quotes@meridiandigital.co.nz</w:t>
      </w:r>
    </w:p>
    <w:p>
      <w:pPr>
        <w:pStyle w:val="BodyText"/>
      </w:pPr>
      <w:r>
        <w:rPr>
          <w:bCs/>
          <w:b/>
        </w:rPr>
        <w:t xml:space="preserve">Phone:</w:t>
      </w:r>
      <w:r>
        <w:t xml:space="preserve"> </w:t>
      </w:r>
      <w:r>
        <w:t xml:space="preserve">+64 9 374 2210</w:t>
      </w:r>
    </w:p>
    <w:bookmarkEnd w:id="21"/>
    <w:bookmarkStart w:id="22" w:name="client"/>
    <w:p>
      <w:pPr>
        <w:pStyle w:val="Heading4"/>
      </w:pPr>
      <w:r>
        <w:t xml:space="preserve">Client</w:t>
      </w:r>
    </w:p>
    <w:p>
      <w:pPr>
        <w:pStyle w:val="FirstParagraph"/>
      </w:pPr>
      <w:r>
        <w:rPr>
          <w:bCs/>
          <w:b/>
        </w:rPr>
        <w:t xml:space="preserve">Name:</w:t>
      </w:r>
      <w:r>
        <w:t xml:space="preserve"> </w:t>
      </w:r>
      <w:r>
        <w:t xml:space="preserve">[Client Company Name]</w:t>
      </w:r>
    </w:p>
    <w:p>
      <w:pPr>
        <w:pStyle w:val="BodyText"/>
      </w:pPr>
      <w:r>
        <w:rPr>
          <w:bCs/>
          <w:b/>
        </w:rPr>
        <w:t xml:space="preserve">Address:</w:t>
      </w:r>
      <w:r>
        <w:t xml:space="preserve"> </w:t>
      </w:r>
      <w:r>
        <w:t xml:space="preserve">[Street Address], Auckland, New Zealand</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[client@email.co.nz]</w:t>
      </w:r>
    </w:p>
    <w:p>
      <w:pPr>
        <w:pStyle w:val="BodyText"/>
      </w:pPr>
      <w:r>
        <w:rPr>
          <w:bCs/>
          <w:b/>
        </w:rPr>
        <w:t xml:space="preserve">Phone:</w:t>
      </w:r>
      <w:r>
        <w:t xml:space="preserve"> </w:t>
      </w:r>
      <w:r>
        <w:t xml:space="preserve">[Phone Number]</w:t>
      </w:r>
    </w:p>
    <w:bookmarkEnd w:id="22"/>
    <w:bookmarkEnd w:id="23"/>
    <w:bookmarkStart w:id="24" w:name="X0c7581080508d578c26b6d8dfd726c7e3ca5cc9"/>
    <w:p>
      <w:pPr>
        <w:pStyle w:val="Heading2"/>
      </w:pPr>
      <w:r>
        <w:t xml:space="preserve">2. Purpose and Scope of This Quotation Estimate</w:t>
      </w:r>
    </w:p>
    <w:p>
      <w:pPr>
        <w:pStyle w:val="FirstParagraph"/>
      </w:pPr>
      <w:r>
        <w:t xml:space="preserve">This</w:t>
      </w:r>
      <w:r>
        <w:t xml:space="preserve"> </w:t>
      </w:r>
      <w:r>
        <w:t xml:space="preserve">Quotation Estimate</w:t>
      </w:r>
      <w:r>
        <w:t xml:space="preserve"> </w:t>
      </w:r>
      <w:r>
        <w:t xml:space="preserve">has been prepared specifically to outline the professional services, deliverables, and associated costs for engaging a senior</w:t>
      </w:r>
      <w:r>
        <w:t xml:space="preserve"> </w:t>
      </w:r>
      <w:r>
        <w:t xml:space="preserve">UX UI Designer</w:t>
      </w:r>
      <w:r>
        <w:t xml:space="preserve"> </w:t>
      </w:r>
      <w:r>
        <w:t xml:space="preserve">to support the client's digital product development initiative. The engagement is scoped for delivery within the</w:t>
      </w:r>
      <w:r>
        <w:t xml:space="preserve"> </w:t>
      </w:r>
      <w:r>
        <w:t xml:space="preserve">New Zealand Auckland</w:t>
      </w:r>
      <w:r>
        <w:t xml:space="preserve"> </w:t>
      </w:r>
      <w:r>
        <w:t xml:space="preserve">metropolitan area, leveraging local market knowledge, regulatory familiarity, and in-person collaboration opportunities that are uniquely available to teams operating in this region.</w:t>
      </w:r>
    </w:p>
    <w:p>
      <w:pPr>
        <w:pStyle w:val="BodyText"/>
      </w:pPr>
      <w:r>
        <w:t xml:space="preserve">The</w:t>
      </w:r>
      <w:r>
        <w:t xml:space="preserve"> </w:t>
      </w:r>
      <w:r>
        <w:t xml:space="preserve">UX UI Designer</w:t>
      </w:r>
      <w:r>
        <w:t xml:space="preserve"> </w:t>
      </w:r>
      <w:r>
        <w:t xml:space="preserve">engaged under this estimate will be responsible for the end-to-end user experience and user interface design of the client's web and mobile application. This includes user research, information architecture, wireframing, visual design, prototyping, usability testing, and design system development. All work will be conducted in alignment with New Zealand accessibility standards (NZS 15514) and the local digital product ecosystem prevalent in</w:t>
      </w:r>
      <w:r>
        <w:t xml:space="preserve"> </w:t>
      </w:r>
      <w:r>
        <w:t xml:space="preserve">New Zealand Auckland</w:t>
      </w:r>
      <w:r>
        <w:t xml:space="preserve">.</w:t>
      </w:r>
    </w:p>
    <w:bookmarkEnd w:id="24"/>
    <w:bookmarkStart w:id="30" w:name="detailed-scope-of-work"/>
    <w:p>
      <w:pPr>
        <w:pStyle w:val="Heading2"/>
      </w:pPr>
      <w:r>
        <w:t xml:space="preserve">3. Detailed Scope of Work</w:t>
      </w:r>
    </w:p>
    <w:bookmarkStart w:id="25" w:name="phase-1-discovery-research-weeks-13"/>
    <w:p>
      <w:pPr>
        <w:pStyle w:val="Heading3"/>
      </w:pPr>
      <w:r>
        <w:t xml:space="preserve">Phase 1 – Discovery &amp; Research (Weeks 1–3)</w:t>
      </w:r>
    </w:p>
    <w:p>
      <w:pPr>
        <w:pStyle w:val="FirstParagraph"/>
      </w:pPr>
      <w:r>
        <w:t xml:space="preserve">The</w:t>
      </w:r>
      <w:r>
        <w:t xml:space="preserve"> </w:t>
      </w:r>
      <w:r>
        <w:t xml:space="preserve">UX UI Designer</w:t>
      </w:r>
      <w:r>
        <w:t xml:space="preserve"> </w:t>
      </w:r>
      <w:r>
        <w:t xml:space="preserve">will conduct stakeholder interviews, competitor analysis, and user persona development. Field research will be performed in the</w:t>
      </w:r>
      <w:r>
        <w:t xml:space="preserve"> </w:t>
      </w:r>
      <w:r>
        <w:t xml:space="preserve">New Zealand Auckland</w:t>
      </w:r>
      <w:r>
        <w:t xml:space="preserve"> </w:t>
      </w:r>
      <w:r>
        <w:t xml:space="preserve">region, including user testing sessions at the client's Auckland office and local co-working spaces. Deliverables include a Research Report, User Personas, and a Journey Map.</w:t>
      </w:r>
    </w:p>
    <w:bookmarkEnd w:id="25"/>
    <w:bookmarkStart w:id="26" w:name="Xabd1da591419026a2a863c91ea8dd1f367c55de"/>
    <w:p>
      <w:pPr>
        <w:pStyle w:val="Heading3"/>
      </w:pPr>
      <w:r>
        <w:t xml:space="preserve">Phase 2 – Information Architecture &amp; Wireframing (Weeks 4–6)</w:t>
      </w:r>
    </w:p>
    <w:p>
      <w:pPr>
        <w:pStyle w:val="FirstParagraph"/>
      </w:pPr>
      <w:r>
        <w:t xml:space="preserve">Based on research findings, the designer will produce sitemap structures, low-fidelity wireframes, and interactive flow diagrams. All wireframes will be reviewed in bi-weekly workshops held in Auckland. Deliverables include Sitemap, Low-Fidelity Wireframes, and User Flow Diagrams.</w:t>
      </w:r>
    </w:p>
    <w:bookmarkEnd w:id="26"/>
    <w:bookmarkStart w:id="27" w:name="Xa67562f433ba2b116b639b603eb716fe88cdbb1"/>
    <w:p>
      <w:pPr>
        <w:pStyle w:val="Heading3"/>
      </w:pPr>
      <w:r>
        <w:t xml:space="preserve">Phase 3 – Visual Design &amp; UI Development (Weeks 7–11)</w:t>
      </w:r>
    </w:p>
    <w:p>
      <w:pPr>
        <w:pStyle w:val="FirstParagraph"/>
      </w:pPr>
      <w:r>
        <w:t xml:space="preserve">The</w:t>
      </w:r>
      <w:r>
        <w:t xml:space="preserve"> </w:t>
      </w:r>
      <w:r>
        <w:t xml:space="preserve">UX UI Designer</w:t>
      </w:r>
      <w:r>
        <w:t xml:space="preserve"> </w:t>
      </w:r>
      <w:r>
        <w:t xml:space="preserve">will develop high-fidelity visual designs, a comprehensive design system (colour palette, typography, iconography, component library), and responsive layouts for desktop, tablet, and mobile. All visual assets will be delivered in Figma with full developer handoff annotations. Deliverables include High-Fidelity Mockups, Design System Documentation, and Asset Library.</w:t>
      </w:r>
    </w:p>
    <w:bookmarkEnd w:id="27"/>
    <w:bookmarkStart w:id="28" w:name="X5df91a4afc3bde340d3f2b0a758e1d343a56a9a"/>
    <w:p>
      <w:pPr>
        <w:pStyle w:val="Heading3"/>
      </w:pPr>
      <w:r>
        <w:t xml:space="preserve">Phase 4 – Prototyping &amp; Usability Testing (Weeks 12–14)</w:t>
      </w:r>
    </w:p>
    <w:p>
      <w:pPr>
        <w:pStyle w:val="FirstParagraph"/>
      </w:pPr>
      <w:r>
        <w:t xml:space="preserve">Interactive prototypes will be built and tested with a minimum of eight (8) participants recruited from the</w:t>
      </w:r>
      <w:r>
        <w:t xml:space="preserve"> </w:t>
      </w:r>
      <w:r>
        <w:t xml:space="preserve">New Zealand Auckland</w:t>
      </w:r>
      <w:r>
        <w:t xml:space="preserve"> </w:t>
      </w:r>
      <w:r>
        <w:t xml:space="preserve">community. The</w:t>
      </w:r>
      <w:r>
        <w:t xml:space="preserve"> </w:t>
      </w:r>
      <w:r>
        <w:t xml:space="preserve">UX UI Designer</w:t>
      </w:r>
      <w:r>
        <w:t xml:space="preserve"> </w:t>
      </w:r>
      <w:r>
        <w:t xml:space="preserve">will moderate sessions, analyse findings, and iterate on the design. Deliverables include Interactive Prototype, Usability Test Report, and Final Design Revisions.</w:t>
      </w:r>
    </w:p>
    <w:bookmarkEnd w:id="28"/>
    <w:bookmarkStart w:id="29" w:name="X3b96aa4a188349eac8e7bc50d774e37cf7f571a"/>
    <w:p>
      <w:pPr>
        <w:pStyle w:val="Heading3"/>
      </w:pPr>
      <w:r>
        <w:t xml:space="preserve">Phase 5 – Developer Handoff &amp; Support (Weeks 15–16)</w:t>
      </w:r>
    </w:p>
    <w:p>
      <w:pPr>
        <w:pStyle w:val="FirstParagraph"/>
      </w:pPr>
      <w:r>
        <w:t xml:space="preserve">Final design files, specifications, and a 48-hour post-handoff support window will be provided. The</w:t>
      </w:r>
      <w:r>
        <w:t xml:space="preserve"> </w:t>
      </w:r>
      <w:r>
        <w:t xml:space="preserve">UX UI Designer</w:t>
      </w:r>
      <w:r>
        <w:t xml:space="preserve"> </w:t>
      </w:r>
      <w:r>
        <w:t xml:space="preserve">will attend a minimum of two (2) developer Q&amp;A sessions in Auckland to ensure accurate implementation.</w:t>
      </w:r>
    </w:p>
    <w:bookmarkEnd w:id="29"/>
    <w:bookmarkEnd w:id="30"/>
    <w:bookmarkStart w:id="31" w:name="financial-breakdown-quotation-estimate"/>
    <w:p>
      <w:pPr>
        <w:pStyle w:val="Heading2"/>
      </w:pPr>
      <w:r>
        <w:t xml:space="preserve">4. Financial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 Phase</w:t>
            </w:r>
          </w:p>
        </w:tc>
        <w:tc>
          <w:tcPr/>
          <w:p>
            <w:pPr>
              <w:pStyle w:val="Compact"/>
              <w:jc w:val="left"/>
            </w:pPr>
            <w:r>
              <w:t xml:space="preserve">Description</w:t>
            </w:r>
          </w:p>
        </w:tc>
        <w:tc>
          <w:tcPr/>
          <w:p>
            <w:pPr>
              <w:pStyle w:val="Compact"/>
              <w:jc w:val="left"/>
            </w:pPr>
            <w:r>
              <w:t xml:space="preserve">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Phase 1</w:t>
            </w:r>
          </w:p>
        </w:tc>
        <w:tc>
          <w:tcPr/>
          <w:p>
            <w:pPr>
              <w:pStyle w:val="Compact"/>
              <w:jc w:val="left"/>
            </w:pPr>
            <w:r>
              <w:t xml:space="preserve">Discovery &amp; User Research</w:t>
            </w:r>
          </w:p>
        </w:tc>
        <w:tc>
          <w:tcPr/>
          <w:p>
            <w:pPr>
              <w:pStyle w:val="Compact"/>
              <w:jc w:val="left"/>
            </w:pPr>
            <w:r>
              <w:t xml:space="preserve">60</w:t>
            </w:r>
          </w:p>
        </w:tc>
        <w:tc>
          <w:tcPr/>
          <w:p>
            <w:pPr>
              <w:pStyle w:val="Compact"/>
              <w:jc w:val="left"/>
            </w:pPr>
            <w:r>
              <w:t xml:space="preserve">$185.00</w:t>
            </w:r>
          </w:p>
        </w:tc>
        <w:tc>
          <w:tcPr/>
          <w:p>
            <w:pPr>
              <w:pStyle w:val="Compact"/>
              <w:jc w:val="left"/>
            </w:pPr>
            <w:r>
              <w:t xml:space="preserve">$11,100.00</w:t>
            </w:r>
          </w:p>
        </w:tc>
      </w:tr>
      <w:tr>
        <w:tc>
          <w:tcPr/>
          <w:p>
            <w:pPr>
              <w:pStyle w:val="Compact"/>
              <w:jc w:val="left"/>
            </w:pPr>
            <w:r>
              <w:t xml:space="preserve">Phase 2</w:t>
            </w:r>
          </w:p>
        </w:tc>
        <w:tc>
          <w:tcPr/>
          <w:p>
            <w:pPr>
              <w:pStyle w:val="Compact"/>
              <w:jc w:val="left"/>
            </w:pPr>
            <w:r>
              <w:t xml:space="preserve">Information Architecture &amp; Wireframing</w:t>
            </w:r>
          </w:p>
        </w:tc>
        <w:tc>
          <w:tcPr/>
          <w:p>
            <w:pPr>
              <w:pStyle w:val="Compact"/>
              <w:jc w:val="left"/>
            </w:pPr>
            <w:r>
              <w:t xml:space="preserve">50</w:t>
            </w:r>
          </w:p>
        </w:tc>
        <w:tc>
          <w:tcPr/>
          <w:p>
            <w:pPr>
              <w:pStyle w:val="Compact"/>
              <w:jc w:val="left"/>
            </w:pPr>
            <w:r>
              <w:t xml:space="preserve">$185.00</w:t>
            </w:r>
          </w:p>
        </w:tc>
        <w:tc>
          <w:tcPr/>
          <w:p>
            <w:pPr>
              <w:pStyle w:val="Compact"/>
              <w:jc w:val="left"/>
            </w:pPr>
            <w:r>
              <w:t xml:space="preserve">$9,250.00</w:t>
            </w:r>
          </w:p>
        </w:tc>
      </w:tr>
      <w:tr>
        <w:tc>
          <w:tcPr/>
          <w:p>
            <w:pPr>
              <w:pStyle w:val="Compact"/>
              <w:jc w:val="left"/>
            </w:pPr>
            <w:r>
              <w:t xml:space="preserve">Phase 3</w:t>
            </w:r>
          </w:p>
        </w:tc>
        <w:tc>
          <w:tcPr/>
          <w:p>
            <w:pPr>
              <w:pStyle w:val="Compact"/>
              <w:jc w:val="left"/>
            </w:pPr>
            <w:r>
              <w:t xml:space="preserve">Visual Design &amp; UI Development</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$14,800.00</w:t>
            </w:r>
          </w:p>
        </w:tc>
      </w:tr>
      <w:tr>
        <w:tc>
          <w:tcPr/>
          <w:p>
            <w:pPr>
              <w:pStyle w:val="Compact"/>
              <w:jc w:val="left"/>
            </w:pPr>
            <w:r>
              <w:t xml:space="preserve">Phase 4</w:t>
            </w:r>
          </w:p>
        </w:tc>
        <w:tc>
          <w:tcPr/>
          <w:p>
            <w:pPr>
              <w:pStyle w:val="Compact"/>
              <w:jc w:val="left"/>
            </w:pPr>
            <w:r>
              <w:t xml:space="preserve">Prototyping &amp; Usability Testing</w:t>
            </w:r>
          </w:p>
        </w:tc>
        <w:tc>
          <w:tcPr/>
          <w:p>
            <w:pPr>
              <w:pStyle w:val="Compact"/>
              <w:jc w:val="left"/>
            </w:pPr>
            <w:r>
              <w:t xml:space="preserve">45</w:t>
            </w:r>
          </w:p>
        </w:tc>
        <w:tc>
          <w:tcPr/>
          <w:p>
            <w:pPr>
              <w:pStyle w:val="Compact"/>
              <w:jc w:val="left"/>
            </w:pPr>
            <w:r>
              <w:t xml:space="preserve">$185.00</w:t>
            </w:r>
          </w:p>
        </w:tc>
        <w:tc>
          <w:tcPr/>
          <w:p>
            <w:pPr>
              <w:pStyle w:val="Compact"/>
              <w:jc w:val="left"/>
            </w:pPr>
            <w:r>
              <w:t xml:space="preserve">$8,325.00</w:t>
            </w:r>
          </w:p>
        </w:tc>
      </w:tr>
      <w:tr>
        <w:tc>
          <w:tcPr/>
          <w:p>
            <w:pPr>
              <w:pStyle w:val="Compact"/>
              <w:jc w:val="left"/>
            </w:pPr>
            <w:r>
              <w:t xml:space="preserve">Phase 5</w:t>
            </w:r>
          </w:p>
        </w:tc>
        <w:tc>
          <w:tcPr/>
          <w:p>
            <w:pPr>
              <w:pStyle w:val="Compact"/>
              <w:jc w:val="left"/>
            </w:pPr>
            <w:r>
              <w:t xml:space="preserve">Developer Handoff &amp; Support</w:t>
            </w:r>
          </w:p>
        </w:tc>
        <w:tc>
          <w:tcPr/>
          <w:p>
            <w:pPr>
              <w:pStyle w:val="Compact"/>
              <w:jc w:val="left"/>
            </w:pPr>
            <w:r>
              <w:t xml:space="preserve">20</w:t>
            </w:r>
          </w:p>
        </w:tc>
        <w:tc>
          <w:tcPr/>
          <w:p>
            <w:pPr>
              <w:pStyle w:val="Compact"/>
              <w:jc w:val="left"/>
            </w:pPr>
            <w:r>
              <w:t xml:space="preserve">$185.00</w:t>
            </w:r>
          </w:p>
        </w:tc>
        <w:tc>
          <w:tcPr/>
          <w:p>
            <w:pPr>
              <w:pStyle w:val="Compact"/>
              <w:jc w:val="left"/>
            </w:pPr>
            <w:r>
              <w:t xml:space="preserve">$3,700.00</w:t>
            </w:r>
          </w:p>
        </w:tc>
      </w:tr>
      <w:tr>
        <w:tc>
          <w:tcPr/>
          <w:p>
            <w:pPr>
              <w:pStyle w:val="Compact"/>
              <w:jc w:val="left"/>
            </w:pPr>
            <w:r>
              <w:t xml:space="preserve">—</w:t>
            </w:r>
          </w:p>
        </w:tc>
        <w:tc>
          <w:tcPr/>
          <w:p>
            <w:pPr>
              <w:pStyle w:val="Compact"/>
              <w:jc w:val="left"/>
            </w:pPr>
            <w:r>
              <w:t xml:space="preserve">Participant Recruitment &amp; Incentives (Auckland)</w:t>
            </w:r>
          </w:p>
        </w:tc>
        <w:tc>
          <w:tcPr/>
          <w:p>
            <w:pPr>
              <w:pStyle w:val="Compact"/>
              <w:jc w:val="left"/>
            </w:pPr>
            <w:r>
              <w:t xml:space="preserve">—</w:t>
            </w:r>
          </w:p>
        </w:tc>
        <w:tc>
          <w:tcPr/>
          <w:p>
            <w:pPr>
              <w:pStyle w:val="Compact"/>
              <w:jc w:val="left"/>
            </w:pPr>
            <w:r>
              <w:t xml:space="preserve">—</w:t>
            </w:r>
          </w:p>
        </w:tc>
        <w:tc>
          <w:tcPr/>
          <w:p>
            <w:pPr>
              <w:pStyle w:val="Compact"/>
              <w:jc w:val="left"/>
            </w:pPr>
            <w:r>
              <w:t xml:space="preserve">$1,200.00</w:t>
            </w:r>
          </w:p>
        </w:tc>
      </w:tr>
      <w:tr>
        <w:tc>
          <w:tcPr/>
          <w:p>
            <w:pPr>
              <w:pStyle w:val="Compact"/>
              <w:jc w:val="left"/>
            </w:pPr>
            <w:r>
              <w:t xml:space="preserve">—</w:t>
            </w:r>
          </w:p>
        </w:tc>
        <w:tc>
          <w:tcPr/>
          <w:p>
            <w:pPr>
              <w:pStyle w:val="Compact"/>
              <w:jc w:val="left"/>
            </w:pPr>
            <w:r>
              <w:t xml:space="preserve">Software Licences (Figma, Maze, Lookback)</w:t>
            </w:r>
          </w:p>
        </w:tc>
        <w:tc>
          <w:tcPr/>
          <w:p>
            <w:pPr>
              <w:pStyle w:val="Compact"/>
              <w:jc w:val="left"/>
            </w:pPr>
            <w:r>
              <w:t xml:space="preserve">—</w:t>
            </w:r>
          </w:p>
        </w:tc>
        <w:tc>
          <w:tcPr/>
          <w:p>
            <w:pPr>
              <w:pStyle w:val="Compact"/>
              <w:jc w:val="left"/>
            </w:pPr>
            <w:r>
              <w:t xml:space="preserve">—</w:t>
            </w:r>
          </w:p>
        </w:tc>
        <w:tc>
          <w:tcPr/>
          <w:p>
            <w:pPr>
              <w:pStyle w:val="Compact"/>
              <w:jc w:val="left"/>
            </w:pPr>
            <w:r>
              <w:t xml:space="preserve">$850.00</w:t>
            </w:r>
          </w:p>
        </w:tc>
      </w:tr>
      <w:tr>
        <w:tc>
          <w:tcPr/>
          <w:p>
            <w:pPr>
              <w:pStyle w:val="Compact"/>
              <w:jc w:val="left"/>
            </w:pPr>
            <w:r>
              <w:t xml:space="preserve">—</w:t>
            </w:r>
          </w:p>
        </w:tc>
        <w:tc>
          <w:tcPr/>
          <w:p>
            <w:pPr>
              <w:pStyle w:val="Compact"/>
              <w:jc w:val="left"/>
            </w:pPr>
            <w:r>
              <w:t xml:space="preserve">Travel &amp; Local Transport (Auckland Metro)</w:t>
            </w:r>
          </w:p>
        </w:tc>
        <w:tc>
          <w:tcPr/>
          <w:p>
            <w:pPr>
              <w:pStyle w:val="Compact"/>
              <w:jc w:val="left"/>
            </w:pPr>
            <w:r>
              <w:t xml:space="preserve">—</w:t>
            </w:r>
          </w:p>
        </w:tc>
        <w:tc>
          <w:tcPr/>
          <w:p>
            <w:pPr>
              <w:pStyle w:val="Compact"/>
              <w:jc w:val="left"/>
            </w:pPr>
            <w:r>
              <w:t xml:space="preserve">—</w:t>
            </w:r>
          </w:p>
        </w:tc>
        <w:tc>
          <w:tcPr/>
          <w:p>
            <w:pPr>
              <w:pStyle w:val="Compact"/>
              <w:jc w:val="left"/>
            </w:pPr>
            <w:r>
              <w:t xml:space="preserve">$600.00</w:t>
            </w:r>
          </w:p>
        </w:tc>
      </w:tr>
      <w:tr>
        <w:tc>
          <w:tcPr>
            <w:gridSpan w:val="4"/>
          </w:tcPr>
          <w:p>
            <w:pPr>
              <w:pStyle w:val="Compact"/>
              <w:jc w:val="left"/>
            </w:pPr>
            <w:r>
              <w:t xml:space="preserve">Subtotal (excl. GST)</w:t>
            </w:r>
          </w:p>
        </w:tc>
        <w:tc>
          <w:tcPr/>
          <w:p>
            <w:pPr>
              <w:pStyle w:val="Compact"/>
              <w:jc w:val="left"/>
            </w:pPr>
            <w:r>
              <w:t xml:space="preserve">$49,825.00</w:t>
            </w:r>
          </w:p>
        </w:tc>
      </w:tr>
      <w:tr>
        <w:tc>
          <w:tcPr>
            <w:gridSpan w:val="4"/>
          </w:tcPr>
          <w:p>
            <w:pPr>
              <w:pStyle w:val="Compact"/>
              <w:jc w:val="left"/>
            </w:pPr>
            <w:r>
              <w:t xml:space="preserve">GST (15%)</w:t>
            </w:r>
          </w:p>
        </w:tc>
        <w:tc>
          <w:tcPr/>
          <w:p>
            <w:pPr>
              <w:pStyle w:val="Compact"/>
              <w:jc w:val="left"/>
            </w:pPr>
            <w:r>
              <w:t xml:space="preserve">$7,473.75</w:t>
            </w:r>
          </w:p>
        </w:tc>
      </w:tr>
      <w:tr>
        <w:tc>
          <w:tcPr>
            <w:gridSpan w:val="4"/>
          </w:tcPr>
          <w:p>
            <w:pPr>
              <w:pStyle w:val="Compact"/>
              <w:jc w:val="left"/>
            </w:pPr>
            <w:r>
              <w:rPr>
                <w:bCs/>
                <w:b/>
              </w:rPr>
              <w:t xml:space="preserve">TOTAL (incl. GST)</w:t>
            </w:r>
          </w:p>
        </w:tc>
        <w:tc>
          <w:tcPr/>
          <w:p>
            <w:pPr>
              <w:pStyle w:val="Compact"/>
              <w:jc w:val="left"/>
            </w:pPr>
            <w:r>
              <w:rPr>
                <w:bCs/>
                <w:b/>
              </w:rPr>
              <w:t xml:space="preserve">$57,298.75</w:t>
            </w:r>
          </w:p>
        </w:tc>
      </w:tr>
    </w:tbl>
    <w:p>
      <w:pPr>
        <w:pStyle w:val="BodyText"/>
      </w:pPr>
      <w:r>
        <w:rPr>
          <w:iCs/>
          <w:i/>
        </w:rPr>
        <w:t xml:space="preserve">All rates are quoted in New Zealand Dollars (NZD). This</w:t>
      </w:r>
      <w:r>
        <w:rPr>
          <w:iCs/>
          <w:i/>
        </w:rPr>
        <w:t xml:space="preserve"> </w:t>
      </w:r>
      <w:r>
        <w:rPr>
          <w:iCs/>
          <w:i/>
        </w:rPr>
        <w:t xml:space="preserve">Quotation Estimate</w:t>
      </w:r>
      <w:r>
        <w:rPr>
          <w:iCs/>
          <w:i/>
        </w:rPr>
        <w:t xml:space="preserve"> </w:t>
      </w:r>
      <w:r>
        <w:rPr>
          <w:iCs/>
          <w:i/>
        </w:rPr>
        <w:t xml:space="preserve">is valid for thirty (30) calendar days from the date of issue.</w:t>
      </w:r>
    </w:p>
    <w:bookmarkEnd w:id="31"/>
    <w:bookmarkStart w:id="32" w:name="payment-terms"/>
    <w:p>
      <w:pPr>
        <w:pStyle w:val="Heading2"/>
      </w:pPr>
      <w:r>
        <w:t xml:space="preserve">5. Payment Terms</w:t>
      </w:r>
    </w:p>
    <w:p>
      <w:pPr>
        <w:numPr>
          <w:ilvl w:val="0"/>
          <w:numId w:val="1001"/>
        </w:numPr>
        <w:pStyle w:val="Compact"/>
      </w:pPr>
      <w:r>
        <w:rPr>
          <w:bCs/>
          <w:b/>
        </w:rPr>
        <w:t xml:space="preserve">Deposit:</w:t>
      </w:r>
      <w:r>
        <w:t xml:space="preserve"> </w:t>
      </w:r>
      <w:r>
        <w:t xml:space="preserve">30% of the total</w:t>
      </w:r>
      <w:r>
        <w:t xml:space="preserve"> </w:t>
      </w:r>
      <w:r>
        <w:t xml:space="preserve">Quotation Estimate</w:t>
      </w:r>
      <w:r>
        <w:t xml:space="preserve"> </w:t>
      </w:r>
      <w:r>
        <w:t xml:space="preserve">amount ($17,189.63 incl. GST) due upon acceptance and prior to commencement of Phase 1.</w:t>
      </w:r>
    </w:p>
    <w:p>
      <w:pPr>
        <w:numPr>
          <w:ilvl w:val="0"/>
          <w:numId w:val="1001"/>
        </w:numPr>
        <w:pStyle w:val="Compact"/>
      </w:pPr>
      <w:r>
        <w:rPr>
          <w:bCs/>
          <w:b/>
        </w:rPr>
        <w:t xml:space="preserve">Milestone Payments:</w:t>
      </w:r>
      <w:r>
        <w:t xml:space="preserve"> </w:t>
      </w:r>
      <w:r>
        <w:t xml:space="preserve">25% due at completion of Phase 2, 25% due at completion of Phase 3, and 20% due at final delivery of Phase 5.</w:t>
      </w:r>
    </w:p>
    <w:p>
      <w:pPr>
        <w:numPr>
          <w:ilvl w:val="0"/>
          <w:numId w:val="1001"/>
        </w:numPr>
        <w:pStyle w:val="Compact"/>
      </w:pPr>
      <w:r>
        <w:rPr>
          <w:bCs/>
          <w:b/>
        </w:rPr>
        <w:t xml:space="preserve">Payment Method:</w:t>
      </w:r>
      <w:r>
        <w:t xml:space="preserve"> </w:t>
      </w:r>
      <w:r>
        <w:t xml:space="preserve">Bank transfer to the provider's New Zealand bank account. Invoices will be issued in accordance with IRD requirements.</w:t>
      </w:r>
    </w:p>
    <w:p>
      <w:pPr>
        <w:numPr>
          <w:ilvl w:val="0"/>
          <w:numId w:val="1001"/>
        </w:numPr>
        <w:pStyle w:val="Compact"/>
      </w:pPr>
      <w:r>
        <w:rPr>
          <w:bCs/>
          <w:b/>
        </w:rPr>
        <w:t xml:space="preserve">Overdue Payments:</w:t>
      </w:r>
      <w:r>
        <w:t xml:space="preserve"> </w:t>
      </w:r>
      <w:r>
        <w:t xml:space="preserve">Interest at 1.5% per month will apply to overdue balances in line with the New Zealand Consumer Guarantees Act 1993.</w:t>
      </w:r>
    </w:p>
    <w:bookmarkEnd w:id="32"/>
    <w:bookmarkStart w:id="33" w:name="terms-and-conditions"/>
    <w:p>
      <w:pPr>
        <w:pStyle w:val="Heading2"/>
      </w:pPr>
      <w:r>
        <w:t xml:space="preserve">6. Terms and Conditions</w:t>
      </w:r>
    </w:p>
    <w:p>
      <w:pPr>
        <w:numPr>
          <w:ilvl w:val="0"/>
          <w:numId w:val="1002"/>
        </w:numPr>
        <w:pStyle w:val="Compact"/>
      </w:pPr>
      <w:r>
        <w:t xml:space="preserve">This</w:t>
      </w:r>
      <w:r>
        <w:t xml:space="preserve"> </w:t>
      </w:r>
      <w:r>
        <w:t xml:space="preserve">Quotation Estimate</w:t>
      </w:r>
      <w:r>
        <w:t xml:space="preserve"> </w:t>
      </w:r>
      <w:r>
        <w:t xml:space="preserve">constitutes a firm offer for the services described herein and is binding upon written acceptance by both parties.</w:t>
      </w:r>
    </w:p>
    <w:p>
      <w:pPr>
        <w:numPr>
          <w:ilvl w:val="0"/>
          <w:numId w:val="1002"/>
        </w:numPr>
        <w:pStyle w:val="Compact"/>
      </w:pPr>
      <w:r>
        <w:t xml:space="preserve">The</w:t>
      </w:r>
      <w:r>
        <w:t xml:space="preserve"> </w:t>
      </w:r>
      <w:r>
        <w:t xml:space="preserve">UX UI Designer</w:t>
      </w:r>
      <w:r>
        <w:t xml:space="preserve"> </w:t>
      </w:r>
      <w:r>
        <w:t xml:space="preserve">retains full intellectual property rights over all work product until final payment is received in full. Upon receipt of the final invoice, all IP transfers to the client.</w:t>
      </w:r>
    </w:p>
    <w:p>
      <w:pPr>
        <w:numPr>
          <w:ilvl w:val="0"/>
          <w:numId w:val="1002"/>
        </w:numPr>
        <w:pStyle w:val="Compact"/>
      </w:pPr>
      <w:r>
        <w:t xml:space="preserve">The client agrees to provide timely feedback (within five (5) business days) on all deliverables to avoid project delays. Delays attributable to the client will be billed at the standard hourly rate.</w:t>
      </w:r>
    </w:p>
    <w:p>
      <w:pPr>
        <w:numPr>
          <w:ilvl w:val="0"/>
          <w:numId w:val="1002"/>
        </w:numPr>
        <w:pStyle w:val="Compact"/>
      </w:pPr>
      <w:r>
        <w:t xml:space="preserve">All work will be performed in compliance with New Zealand privacy legislation (Privacy Act 2020) and data protection obligations relevant to the</w:t>
      </w:r>
      <w:r>
        <w:t xml:space="preserve"> </w:t>
      </w:r>
      <w:r>
        <w:t xml:space="preserve">New Zealand Auckland</w:t>
      </w:r>
      <w:r>
        <w:t xml:space="preserve"> </w:t>
      </w:r>
      <w:r>
        <w:t xml:space="preserve">jurisdiction.</w:t>
      </w:r>
    </w:p>
    <w:p>
      <w:pPr>
        <w:numPr>
          <w:ilvl w:val="0"/>
          <w:numId w:val="1002"/>
        </w:numPr>
        <w:pStyle w:val="Compact"/>
      </w:pPr>
      <w:r>
        <w:t xml:space="preserve">Any changes to scope beyond the originally agreed deliverables will be subject to a revised</w:t>
      </w:r>
      <w:r>
        <w:t xml:space="preserve"> </w:t>
      </w:r>
      <w:r>
        <w:t xml:space="preserve">Quotation Estimate</w:t>
      </w:r>
      <w:r>
        <w:t xml:space="preserve"> </w:t>
      </w:r>
      <w:r>
        <w:t xml:space="preserve">and written approval before additional work commences.</w:t>
      </w:r>
    </w:p>
    <w:p>
      <w:pPr>
        <w:numPr>
          <w:ilvl w:val="0"/>
          <w:numId w:val="1002"/>
        </w:numPr>
        <w:pStyle w:val="Compact"/>
      </w:pPr>
      <w:r>
        <w:t xml:space="preserve">This engagement is governed by the laws of New Zealand, and any disputes shall be resolved through the District Court of Auckland.</w:t>
      </w:r>
    </w:p>
    <w:p>
      <w:pPr>
        <w:numPr>
          <w:ilvl w:val="0"/>
          <w:numId w:val="1002"/>
        </w:numPr>
        <w:pStyle w:val="Compact"/>
      </w:pPr>
      <w:r>
        <w:t xml:space="preserve">The</w:t>
      </w:r>
      <w:r>
        <w:t xml:space="preserve"> </w:t>
      </w:r>
      <w:r>
        <w:t xml:space="preserve">UX UI Designer</w:t>
      </w:r>
      <w:r>
        <w:t xml:space="preserve"> </w:t>
      </w:r>
      <w:r>
        <w:t xml:space="preserve">is engaged as an independent contractor and not as an employee of the client.</w:t>
      </w:r>
    </w:p>
    <w:bookmarkEnd w:id="33"/>
    <w:bookmarkStart w:id="34" w:name="acceptance"/>
    <w:p>
      <w:pPr>
        <w:pStyle w:val="Heading2"/>
      </w:pPr>
      <w:r>
        <w:t xml:space="preserve">7. Acceptance</w:t>
      </w:r>
    </w:p>
    <w:p>
      <w:pPr>
        <w:pStyle w:val="FirstParagraph"/>
      </w:pPr>
      <w:r>
        <w:t xml:space="preserve">By signing below, the client acknowledges and accepts this</w:t>
      </w:r>
      <w:r>
        <w:t xml:space="preserve"> </w:t>
      </w:r>
      <w:r>
        <w:t xml:space="preserve">Quotation Estimate</w:t>
      </w:r>
      <w:r>
        <w:t xml:space="preserve"> </w:t>
      </w:r>
      <w:r>
        <w:t xml:space="preserve">for the</w:t>
      </w:r>
      <w:r>
        <w:t xml:space="preserve"> </w:t>
      </w:r>
      <w:r>
        <w:t xml:space="preserve">UX UI Designer</w:t>
      </w:r>
      <w:r>
        <w:t xml:space="preserve"> </w:t>
      </w:r>
      <w:r>
        <w:t xml:space="preserve">services to be delivered in</w:t>
      </w:r>
      <w:r>
        <w:t xml:space="preserve"> </w:t>
      </w:r>
      <w:r>
        <w:t xml:space="preserve">New Zealand Auckland</w:t>
      </w:r>
      <w:r>
        <w:t xml:space="preserve"> </w:t>
      </w:r>
      <w:r>
        <w:t xml:space="preserve">as described in this document.</w:t>
      </w:r>
    </w:p>
    <w:p>
      <w:pPr>
        <w:pStyle w:val="BodyText"/>
      </w:pPr>
      <w:r>
        <w:rPr>
          <w:bCs/>
          <w:b/>
        </w:rPr>
        <w:t xml:space="preserve">For and on behalf of the Provider:</w:t>
      </w:r>
    </w:p>
    <w:p>
      <w:pPr>
        <w:pStyle w:val="BodyText"/>
      </w:pPr>
      <w:r>
        <w:t xml:space="preserve">______________________________</w:t>
      </w:r>
    </w:p>
    <w:p>
      <w:pPr>
        <w:pStyle w:val="BodyText"/>
      </w:pPr>
      <w:r>
        <w:t xml:space="preserve">Name: [Authorised Signatory]</w:t>
      </w:r>
    </w:p>
    <w:p>
      <w:pPr>
        <w:pStyle w:val="BodyText"/>
      </w:pPr>
      <w:r>
        <w:t xml:space="preserve">Title: Managing Director</w:t>
      </w:r>
    </w:p>
    <w:p>
      <w:pPr>
        <w:pStyle w:val="BodyText"/>
      </w:pPr>
      <w:r>
        <w:t xml:space="preserve">Date: _______________</w:t>
      </w:r>
    </w:p>
    <w:p>
      <w:pPr>
        <w:pStyle w:val="BodyText"/>
      </w:pPr>
      <w:r>
        <w:rPr>
          <w:bCs/>
          <w:b/>
        </w:rPr>
        <w:t xml:space="preserve">For and on behalf of the Client:</w:t>
      </w:r>
    </w:p>
    <w:p>
      <w:pPr>
        <w:pStyle w:val="BodyText"/>
      </w:pPr>
      <w:r>
        <w:t xml:space="preserve">______________________________</w:t>
      </w:r>
    </w:p>
    <w:p>
      <w:pPr>
        <w:pStyle w:val="BodyText"/>
      </w:pPr>
      <w:r>
        <w:t xml:space="preserve">Name: [Client Representative]</w:t>
      </w:r>
    </w:p>
    <w:p>
      <w:pPr>
        <w:pStyle w:val="BodyText"/>
      </w:pPr>
      <w:r>
        <w:t xml:space="preserve">Title: [Title]</w:t>
      </w:r>
    </w:p>
    <w:p>
      <w:pPr>
        <w:pStyle w:val="BodyText"/>
      </w:pPr>
      <w:r>
        <w:t xml:space="preserve">Date: _______________</w:t>
      </w:r>
    </w:p>
    <w:bookmarkEnd w:id="34"/>
    <w:p>
      <w:pPr>
        <w:pStyle w:val="BodyText"/>
      </w:pPr>
      <w:r>
        <w:t xml:space="preserve">Meridian Digital Design Co. | 42 Karangahape Road, Ponsonby, Auckland 1011, New Zealand | +64 9 374 2210 | quotes@meridiandigital.co.nz</w:t>
      </w:r>
    </w:p>
    <w:p>
      <w:pPr>
        <w:pStyle w:val="BodyText"/>
      </w:pPr>
      <w:r>
        <w:t xml:space="preserve">This Quotation Estimate is confidential and intended solely for the named client. Unauthorised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 New Zealand Auckland</dc:title>
  <dc:creator/>
  <dc:language>en</dc:language>
  <cp:keywords/>
  <dcterms:created xsi:type="dcterms:W3CDTF">2026-10-10T08:12:31Z</dcterms:created>
  <dcterms:modified xsi:type="dcterms:W3CDTF">2026-10-10T08:12:31Z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