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New Zealand Wellington</w:t>
      </w:r>
    </w:p>
    <w:bookmarkEnd w:id="20"/>
    <w:p>
      <w:pPr>
        <w:pStyle w:val="BodyText"/>
      </w:pPr>
      <w:r>
        <w:rPr>
          <w:bCs/>
          <w:b/>
        </w:rPr>
        <w:t xml:space="preserve">Quotation Reference:</w:t>
      </w:r>
      <w:r>
        <w:t xml:space="preserve"> </w:t>
      </w:r>
      <w:r>
        <w:t xml:space="preserve">QTE-WLG-2025-0472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professional services to be delivered by a dedicated</w:t>
      </w:r>
      <w:r>
        <w:t xml:space="preserve"> </w:t>
      </w:r>
      <w:r>
        <w:t xml:space="preserve">UX UI Designer</w:t>
      </w:r>
      <w:r>
        <w:t xml:space="preserve"> </w:t>
      </w:r>
      <w:r>
        <w:t xml:space="preserve">operating within the vibrant digital landscape of</w:t>
      </w:r>
      <w:r>
        <w:t xml:space="preserve"> </w:t>
      </w:r>
      <w:r>
        <w:t xml:space="preserve">New Zealand Wellington</w:t>
      </w:r>
      <w:r>
        <w:t xml:space="preserve">. As one of the leading technology and creative hubs in the country, Wellington offers a unique environment where innovation, design thinking, and user-centred development converge. This document outlines the scope of work, deliverables, timelines, and associated costs for the engagement of a senior UX UI Designer to support your organisation's digital product development initiatives.</w:t>
      </w:r>
    </w:p>
    <w:p>
      <w:pPr>
        <w:pStyle w:val="BodyText"/>
      </w:pPr>
      <w:r>
        <w:t xml:space="preserve">The purpose of this Quotation Estimate is to ensure full alignment between the client and the design service provider before any work commences. All figures are quoted in New Zealand Dollars (NZD) and are inclusive of GST at the current rate of 15%, in accordance with the Inland Revenue Department (IRD) regulations applicable in New Zealand.</w:t>
      </w:r>
    </w:p>
    <w:bookmarkEnd w:id="21"/>
    <w:bookmarkStart w:id="22" w:name="scope-of-work-ux-ui-designer-services"/>
    <w:p>
      <w:pPr>
        <w:pStyle w:val="Heading2"/>
      </w:pPr>
      <w:r>
        <w:t xml:space="preserve">2. Scope of Work – UX UI Designer Services</w:t>
      </w:r>
    </w:p>
    <w:p>
      <w:pPr>
        <w:pStyle w:val="FirstParagraph"/>
      </w:pPr>
      <w:r>
        <w:t xml:space="preserve">The UX UI Designer engaged under this Quotation Estimate will deliver a full-spectrum design service tailored to the specific requirements of your project. The scope encompasses the following key areas:</w:t>
      </w:r>
    </w:p>
    <w:p>
      <w:pPr>
        <w:numPr>
          <w:ilvl w:val="0"/>
          <w:numId w:val="1001"/>
        </w:numPr>
        <w:pStyle w:val="Compact"/>
      </w:pPr>
      <w:r>
        <w:rPr>
          <w:bCs/>
          <w:b/>
        </w:rPr>
        <w:t xml:space="preserve">User Research and Discovery:</w:t>
      </w:r>
      <w:r>
        <w:t xml:space="preserve"> </w:t>
      </w:r>
      <w:r>
        <w:t xml:space="preserve">Conducting in-depth user interviews, usability testing sessions, and competitive analysis specific to the New Zealand market and international audiences. The UX UI Designer will develop detailed user personas, journey maps, and empathy maps to inform all subsequent design decisions.</w:t>
      </w:r>
    </w:p>
    <w:p>
      <w:pPr>
        <w:numPr>
          <w:ilvl w:val="0"/>
          <w:numId w:val="1001"/>
        </w:numPr>
        <w:pStyle w:val="Compact"/>
      </w:pPr>
      <w:r>
        <w:rPr>
          <w:bCs/>
          <w:b/>
        </w:rPr>
        <w:t xml:space="preserve">Information Architecture and Wireframing:</w:t>
      </w:r>
      <w:r>
        <w:t xml:space="preserve"> </w:t>
      </w:r>
      <w:r>
        <w:t xml:space="preserve">Designing logical content hierarchies, navigation structures, and low-fidelity wireframes that establish the foundational skeleton of the digital product. All wireframes will be presented in Figma with full annotation for development handoff.</w:t>
      </w:r>
    </w:p>
    <w:p>
      <w:pPr>
        <w:numPr>
          <w:ilvl w:val="0"/>
          <w:numId w:val="1001"/>
        </w:numPr>
        <w:pStyle w:val="Compact"/>
      </w:pPr>
      <w:r>
        <w:rPr>
          <w:bCs/>
          <w:b/>
        </w:rPr>
        <w:t xml:space="preserve">High-Fidelity UI Design:</w:t>
      </w:r>
      <w:r>
        <w:t xml:space="preserve"> </w:t>
      </w:r>
      <w:r>
        <w:t xml:space="preserve">Creating pixel-perfect, visually compelling interface designs that reflect modern design trends while maintaining accessibility standards (WCAG 2.1 AA compliance). The UX UI Designer will develop a comprehensive design system including component libraries, typography scales, colour palettes, and interaction patterns.</w:t>
      </w:r>
    </w:p>
    <w:p>
      <w:pPr>
        <w:numPr>
          <w:ilvl w:val="0"/>
          <w:numId w:val="1001"/>
        </w:numPr>
        <w:pStyle w:val="Compact"/>
      </w:pPr>
      <w:r>
        <w:rPr>
          <w:bCs/>
          <w:b/>
        </w:rPr>
        <w:t xml:space="preserve">Prototyping and Usability Testing:</w:t>
      </w:r>
      <w:r>
        <w:t xml:space="preserve"> </w:t>
      </w:r>
      <w:r>
        <w:t xml:space="preserve">Building interactive, clickable prototypes to validate design concepts with real users. Multiple rounds of usability testing will be conducted, with findings documented and design iterations performed accordingly.</w:t>
      </w:r>
    </w:p>
    <w:p>
      <w:pPr>
        <w:numPr>
          <w:ilvl w:val="0"/>
          <w:numId w:val="1001"/>
        </w:numPr>
        <w:pStyle w:val="Compact"/>
      </w:pPr>
      <w:r>
        <w:rPr>
          <w:bCs/>
          <w:b/>
        </w:rPr>
        <w:t xml:space="preserve">Design Handoff and Developer Support:</w:t>
      </w:r>
      <w:r>
        <w:t xml:space="preserve"> </w:t>
      </w:r>
      <w:r>
        <w:t xml:space="preserve">Providing detailed design specifications, asset exports, and ongoing support to the development team throughout the build phase. The UX UI Designer will be available for design QA reviews to ensure fidelity is maintained in the final product.</w:t>
      </w:r>
    </w:p>
    <w:p>
      <w:pPr>
        <w:numPr>
          <w:ilvl w:val="0"/>
          <w:numId w:val="1001"/>
        </w:numPr>
        <w:pStyle w:val="Compact"/>
      </w:pPr>
      <w:r>
        <w:rPr>
          <w:bCs/>
          <w:b/>
        </w:rPr>
        <w:t xml:space="preserve">Ongoing Design Consultation:</w:t>
      </w:r>
      <w:r>
        <w:t xml:space="preserve"> </w:t>
      </w:r>
      <w:r>
        <w:t xml:space="preserve">Providing strategic design guidance and advisory support for a period of four weeks post-launch to address any design-related queries or minor refinements.</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Cost (NZD)</w:t>
            </w:r>
          </w:p>
        </w:tc>
      </w:tr>
      <w:tr>
        <w:tc>
          <w:tcPr/>
          <w:p>
            <w:pPr>
              <w:pStyle w:val="Compact"/>
              <w:jc w:val="left"/>
            </w:pPr>
            <w:r>
              <w:t xml:space="preserve">Phase 1</w:t>
            </w:r>
          </w:p>
        </w:tc>
        <w:tc>
          <w:tcPr/>
          <w:p>
            <w:pPr>
              <w:pStyle w:val="Compact"/>
              <w:jc w:val="left"/>
            </w:pPr>
            <w:r>
              <w:t xml:space="preserve">Discovery, Research &amp; Strategy</w:t>
            </w:r>
          </w:p>
        </w:tc>
        <w:tc>
          <w:tcPr/>
          <w:p>
            <w:pPr>
              <w:pStyle w:val="Compact"/>
              <w:jc w:val="left"/>
            </w:pPr>
            <w:r>
              <w:t xml:space="preserve">2 weeks</w:t>
            </w:r>
          </w:p>
        </w:tc>
        <w:tc>
          <w:tcPr/>
          <w:p>
            <w:pPr>
              <w:pStyle w:val="Compact"/>
              <w:jc w:val="left"/>
            </w:pPr>
            <w:r>
              <w:t xml:space="preserve">$4,800.00</w:t>
            </w:r>
          </w:p>
        </w:tc>
      </w:tr>
      <w:tr>
        <w:tc>
          <w:tcPr/>
          <w:p>
            <w:pPr>
              <w:pStyle w:val="Compact"/>
              <w:jc w:val="left"/>
            </w:pPr>
            <w:r>
              <w:t xml:space="preserve">Phase 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$5,200.00</w:t>
            </w:r>
          </w:p>
        </w:tc>
      </w:tr>
      <w:tr>
        <w:tc>
          <w:tcPr/>
          <w:p>
            <w:pPr>
              <w:pStyle w:val="Compact"/>
              <w:jc w:val="left"/>
            </w:pPr>
            <w:r>
              <w:t xml:space="preserve">Phase 3</w:t>
            </w:r>
          </w:p>
        </w:tc>
        <w:tc>
          <w:tcPr/>
          <w:p>
            <w:pPr>
              <w:pStyle w:val="Compact"/>
              <w:jc w:val="left"/>
            </w:pPr>
            <w:r>
              <w:t xml:space="preserve">High-Fidelity UI Design &amp; Design System</w:t>
            </w:r>
          </w:p>
        </w:tc>
        <w:tc>
          <w:tcPr/>
          <w:p>
            <w:pPr>
              <w:pStyle w:val="Compact"/>
              <w:jc w:val="left"/>
            </w:pPr>
            <w:r>
              <w:t xml:space="preserve">3 weeks</w:t>
            </w:r>
          </w:p>
        </w:tc>
        <w:tc>
          <w:tcPr/>
          <w:p>
            <w:pPr>
              <w:pStyle w:val="Compact"/>
              <w:jc w:val="left"/>
            </w:pPr>
            <w:r>
              <w:t xml:space="preserve">$8,400.00</w:t>
            </w:r>
          </w:p>
        </w:tc>
      </w:tr>
      <w:tr>
        <w:tc>
          <w:tcPr/>
          <w:p>
            <w:pPr>
              <w:pStyle w:val="Compact"/>
              <w:jc w:val="left"/>
            </w:pPr>
            <w:r>
              <w:t xml:space="preserve">Phase 4</w:t>
            </w:r>
          </w:p>
        </w:tc>
        <w:tc>
          <w:tcPr/>
          <w:p>
            <w:pPr>
              <w:pStyle w:val="Compact"/>
              <w:jc w:val="left"/>
            </w:pPr>
            <w:r>
              <w:t xml:space="preserve">Prototyping &amp; Usability Testing</w:t>
            </w:r>
          </w:p>
        </w:tc>
        <w:tc>
          <w:tcPr/>
          <w:p>
            <w:pPr>
              <w:pStyle w:val="Compact"/>
              <w:jc w:val="left"/>
            </w:pPr>
            <w:r>
              <w:t xml:space="preserve">2 weeks</w:t>
            </w:r>
          </w:p>
        </w:tc>
        <w:tc>
          <w:tcPr/>
          <w:p>
            <w:pPr>
              <w:pStyle w:val="Compact"/>
              <w:jc w:val="left"/>
            </w:pPr>
            <w:r>
              <w:t xml:space="preserve">$4,600.00</w:t>
            </w:r>
          </w:p>
        </w:tc>
      </w:tr>
      <w:tr>
        <w:tc>
          <w:tcPr/>
          <w:p>
            <w:pPr>
              <w:pStyle w:val="Compact"/>
              <w:jc w:val="left"/>
            </w:pPr>
            <w:r>
              <w:t xml:space="preserve">Phase 5</w:t>
            </w:r>
          </w:p>
        </w:tc>
        <w:tc>
          <w:tcPr/>
          <w:p>
            <w:pPr>
              <w:pStyle w:val="Compact"/>
              <w:jc w:val="left"/>
            </w:pPr>
            <w:r>
              <w:t xml:space="preserve">Design Handoff &amp; Developer Support</w:t>
            </w:r>
          </w:p>
        </w:tc>
        <w:tc>
          <w:tcPr/>
          <w:p>
            <w:pPr>
              <w:pStyle w:val="Compact"/>
              <w:jc w:val="left"/>
            </w:pPr>
            <w:r>
              <w:t xml:space="preserve">2 weeks</w:t>
            </w:r>
          </w:p>
        </w:tc>
        <w:tc>
          <w:tcPr/>
          <w:p>
            <w:pPr>
              <w:pStyle w:val="Compact"/>
              <w:jc w:val="left"/>
            </w:pPr>
            <w:r>
              <w:t xml:space="preserve">$3,800.00</w:t>
            </w:r>
          </w:p>
        </w:tc>
      </w:tr>
      <w:tr>
        <w:tc>
          <w:tcPr/>
          <w:p>
            <w:pPr>
              <w:pStyle w:val="Compact"/>
              <w:jc w:val="left"/>
            </w:pPr>
            <w:r>
              <w:t xml:space="preserve">Phase 6</w:t>
            </w:r>
          </w:p>
        </w:tc>
        <w:tc>
          <w:tcPr/>
          <w:p>
            <w:pPr>
              <w:pStyle w:val="Compact"/>
              <w:jc w:val="left"/>
            </w:pPr>
            <w:r>
              <w:t xml:space="preserve">Post-Launch Design Consultation</w:t>
            </w:r>
          </w:p>
        </w:tc>
        <w:tc>
          <w:tcPr/>
          <w:p>
            <w:pPr>
              <w:pStyle w:val="Compact"/>
              <w:jc w:val="left"/>
            </w:pPr>
            <w:r>
              <w:t xml:space="preserve">4 weeks</w:t>
            </w:r>
          </w:p>
        </w:tc>
        <w:tc>
          <w:tcPr/>
          <w:p>
            <w:pPr>
              <w:pStyle w:val="Compact"/>
              <w:jc w:val="left"/>
            </w:pPr>
            <w:r>
              <w:t xml:space="preserve">$3,200.00</w:t>
            </w:r>
          </w:p>
        </w:tc>
      </w:tr>
      <w:tr>
        <w:tc>
          <w:tcPr>
            <w:gridSpan w:val="3"/>
          </w:tcPr>
          <w:p>
            <w:pPr>
              <w:pStyle w:val="Compact"/>
              <w:jc w:val="left"/>
            </w:pPr>
            <w:r>
              <w:t xml:space="preserve">Subtotal (Excl. GST)</w:t>
            </w:r>
          </w:p>
        </w:tc>
        <w:tc>
          <w:tcPr/>
          <w:p>
            <w:pPr>
              <w:pStyle w:val="Compact"/>
              <w:jc w:val="left"/>
            </w:pPr>
            <w:r>
              <w:t xml:space="preserve">$30,000.00</w:t>
            </w:r>
          </w:p>
        </w:tc>
      </w:tr>
      <w:tr>
        <w:tc>
          <w:tcPr>
            <w:gridSpan w:val="3"/>
          </w:tcPr>
          <w:p>
            <w:pPr>
              <w:pStyle w:val="Compact"/>
              <w:jc w:val="left"/>
            </w:pPr>
            <w:r>
              <w:t xml:space="preserve">GST (15%)</w:t>
            </w:r>
          </w:p>
        </w:tc>
        <w:tc>
          <w:tcPr/>
          <w:p>
            <w:pPr>
              <w:pStyle w:val="Compact"/>
              <w:jc w:val="left"/>
            </w:pPr>
            <w:r>
              <w:t xml:space="preserve">$4,500.00</w:t>
            </w:r>
          </w:p>
        </w:tc>
      </w:tr>
      <w:tr>
        <w:tc>
          <w:tcPr>
            <w:gridSpan w:val="3"/>
          </w:tcPr>
          <w:p>
            <w:pPr>
              <w:pStyle w:val="Compact"/>
              <w:jc w:val="left"/>
            </w:pPr>
            <w:r>
              <w:t xml:space="preserve">Total (Incl. GST)</w:t>
            </w:r>
          </w:p>
        </w:tc>
        <w:tc>
          <w:tcPr/>
          <w:p>
            <w:pPr>
              <w:pStyle w:val="Compact"/>
              <w:jc w:val="left"/>
            </w:pPr>
            <w:r>
              <w:t xml:space="preserve">$34,500.00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New Zealand Wellington.</w:t>
      </w:r>
    </w:p>
    <w:p>
      <w:pPr>
        <w:numPr>
          <w:ilvl w:val="0"/>
          <w:numId w:val="1002"/>
        </w:numPr>
        <w:pStyle w:val="Compact"/>
      </w:pPr>
      <w:r>
        <w:t xml:space="preserve">Payment terms: 30% deposit upon acceptance of this Quotation Estimate, 40% upon completion of Phase 3, and 30% upon final project delivery. All payments are due within fourteen (14) days of invoice date.</w:t>
      </w:r>
    </w:p>
    <w:p>
      <w:pPr>
        <w:numPr>
          <w:ilvl w:val="0"/>
          <w:numId w:val="1002"/>
        </w:numPr>
        <w:pStyle w:val="Compact"/>
      </w:pPr>
      <w:r>
        <w:t xml:space="preserve">The UX UI Designer retains full intellectual property rights over all design assets, methodologies, and templates until final payment has been received in full. Upon receipt of payment, all IP rights transfer to the client.</w:t>
      </w:r>
    </w:p>
    <w:p>
      <w:pPr>
        <w:numPr>
          <w:ilvl w:val="0"/>
          <w:numId w:val="1002"/>
        </w:numPr>
        <w:pStyle w:val="Compact"/>
      </w:pPr>
      <w:r>
        <w:t xml:space="preserve">Any changes to the scope of work beyond what is outlined in this Quotation Estimate will be subject to a change request process and may incur additional costs. The UX UI Designer will provide a revised Quotation Estimate for any such changes prior to commencing additional work.</w:t>
      </w:r>
    </w:p>
    <w:p>
      <w:pPr>
        <w:numPr>
          <w:ilvl w:val="0"/>
          <w:numId w:val="1002"/>
        </w:numPr>
        <w:pStyle w:val="Compact"/>
      </w:pPr>
      <w:r>
        <w:t xml:space="preserve">All work will be conducted in accordance with the New Zealand Consumer Guarantees Act 1993 and the Fair Trading Act 1986. The UX UI Designer is registered and operates in compliance with all local business regulations in New Zealand Wellington.</w:t>
      </w:r>
    </w:p>
    <w:p>
      <w:pPr>
        <w:numPr>
          <w:ilvl w:val="0"/>
          <w:numId w:val="1002"/>
        </w:numPr>
        <w:pStyle w:val="Compact"/>
      </w:pPr>
      <w:r>
        <w:t xml:space="preserve">Confidentiality: All project information, user data, and proprietary materials shared during the engagement will be treated in strict confidence. A separate Non-Disclosure Agreement (NDA) may be executed upon request.</w:t>
      </w:r>
    </w:p>
    <w:p>
      <w:pPr>
        <w:numPr>
          <w:ilvl w:val="0"/>
          <w:numId w:val="1002"/>
        </w:numPr>
        <w:pStyle w:val="Compact"/>
      </w:pPr>
      <w:r>
        <w:t xml:space="preserve">This Quotation Estimate does not constitute a binding contract until formally accepted in writing by both parties. Acceptance may be provided via signed copy of this document or a formal letter of engagement.</w:t>
      </w:r>
    </w:p>
    <w:bookmarkEnd w:id="24"/>
    <w:bookmarkStart w:id="25" w:name="about-the-ux-ui-designer"/>
    <w:p>
      <w:pPr>
        <w:pStyle w:val="Heading2"/>
      </w:pPr>
      <w:r>
        <w:t xml:space="preserve">5. About the UX UI Designer</w:t>
      </w:r>
    </w:p>
    <w:p>
      <w:pPr>
        <w:pStyle w:val="FirstParagraph"/>
      </w:pPr>
      <w:r>
        <w:t xml:space="preserve">The UX UI Designer providing services under this Quotation Estimate is a seasoned professional with over eight years of experience in digital product design, user experience strategy, and interface development. Based in the heart of New Zealand Wellington, the designer brings a deep understanding of both local and global design standards. Previous engagements have included work with government agencies, fintech startups, healthcare platforms, and e-commerce enterprises across the Wellington region and throughout Aotearoa New Zealand. The designer is a member of the New Zealand Design Institute and adheres to the highest professional and ethical standards in the field.</w:t>
      </w:r>
    </w:p>
    <w:bookmarkEnd w:id="25"/>
    <w:bookmarkStart w:id="26" w:name="acceptance"/>
    <w:p>
      <w:pPr>
        <w:pStyle w:val="Heading2"/>
      </w:pPr>
      <w:r>
        <w:t xml:space="preserve">6. Acceptance</w:t>
      </w:r>
    </w:p>
    <w:p>
      <w:pPr>
        <w:pStyle w:val="FirstParagraph"/>
      </w:pPr>
      <w:r>
        <w:t xml:space="preserve">By signing below, the client acknowledges and accepts the terms, conditions, scope of work, and pricing outlined in this Quotation Estimate for UX UI Designer services in New Zealand Wellington. This acceptance authorises the commencement of work as per the timeline specified in Section 3.</w:t>
      </w:r>
    </w:p>
    <w:p>
      <w:pPr>
        <w:pStyle w:val="BodyText"/>
      </w:pPr>
      <w:r>
        <w:t xml:space="preserve">Client Signature &amp; Date</w:t>
      </w:r>
    </w:p>
    <w:p>
      <w:pPr>
        <w:pStyle w:val="BodyText"/>
      </w:pPr>
      <w:r>
        <w:t xml:space="preserve">UX UI Designer Signature &amp; Date</w:t>
      </w:r>
    </w:p>
    <w:p>
      <w:pPr>
        <w:pStyle w:val="BodyText"/>
      </w:pPr>
      <w:r>
        <w:t xml:space="preserve">Quotation Estimate QTE-WLG-2025-0472 | UX UI Designer Services | New Zealand Wellington</w:t>
      </w:r>
    </w:p>
    <w:p>
      <w:pPr>
        <w:pStyle w:val="BodyText"/>
      </w:pPr>
      <w:r>
        <w:t xml:space="preserve">This document is the property of the service provider and is intended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New Zealand Wellington</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