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ixelcraft-digital-studio"/>
    <w:p>
      <w:pPr>
        <w:pStyle w:val="Heading1"/>
      </w:pPr>
      <w:r>
        <w:t xml:space="preserve">PixelCraft Digital Studio</w:t>
      </w:r>
    </w:p>
    <w:p>
      <w:pPr>
        <w:pStyle w:val="FirstParagraph"/>
      </w:pPr>
      <w:r>
        <w:t xml:space="preserve">12 Nevsky Prospekt, Building 4, Floor 7</w:t>
      </w:r>
    </w:p>
    <w:p>
      <w:pPr>
        <w:pStyle w:val="BodyText"/>
      </w:pPr>
      <w:r>
        <w:t xml:space="preserve">Saint Petersburg, 191011, Russian Federation</w:t>
      </w:r>
    </w:p>
    <w:p>
      <w:pPr>
        <w:pStyle w:val="BodyText"/>
      </w:pPr>
      <w:r>
        <w:t xml:space="preserve">Tel: +7 (812) 555-0142 | Email: estimates@pixelcraft-sp.ru</w:t>
      </w:r>
    </w:p>
    <w:p>
      <w:pPr>
        <w:pStyle w:val="BodyText"/>
      </w:pPr>
      <w:r>
        <w:t xml:space="preserve">INN: 7805123456 | OGRN: 1157847001234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QTE-SPB-2025-0487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Russia Saint Petersburg</w:t>
      </w:r>
    </w:p>
    <w:p>
      <w:pPr>
        <w:pStyle w:val="BodyText"/>
      </w:pPr>
      <w:r>
        <w:rPr>
          <w:bCs/>
          <w:b/>
        </w:rPr>
        <w:t xml:space="preserve">Prepared By:</w:t>
      </w:r>
      <w:r>
        <w:t xml:space="preserve"> </w:t>
      </w:r>
      <w:r>
        <w:t xml:space="preserve">A. Volkov,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Russia Saint Petersburg</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[client@email.ru]</w:t>
      </w:r>
    </w:p>
    <w:p>
      <w:pPr>
        <w:pStyle w:val="BodyText"/>
      </w:pPr>
      <w:r>
        <w:rPr>
          <w:bCs/>
          <w:b/>
        </w:rPr>
        <w:t xml:space="preserve">Phone:</w:t>
      </w:r>
      <w:r>
        <w:t xml:space="preserve"> </w:t>
      </w:r>
      <w:r>
        <w:t xml:space="preserve">+7 (___) ___-__-__</w:t>
      </w:r>
    </w:p>
    <w:bookmarkEnd w:id="22"/>
    <w:p>
      <w:pPr>
        <w:pStyle w:val="BodyText"/>
      </w:pPr>
      <w:r>
        <w:t xml:space="preserve">This</w:t>
      </w:r>
      <w:r>
        <w:t xml:space="preserve"> </w:t>
      </w:r>
      <w:r>
        <w:t xml:space="preserve">Quotation Estimate</w:t>
      </w:r>
      <w:r>
        <w:t xml:space="preserve"> </w:t>
      </w:r>
      <w:r>
        <w:t xml:space="preserve">is issued by PixelCraft Digital Studio in response to the client's request for professional</w:t>
      </w:r>
      <w:r>
        <w:t xml:space="preserve"> </w:t>
      </w:r>
      <w:r>
        <w:t xml:space="preserve">UX UI Designer</w:t>
      </w:r>
      <w:r>
        <w:t xml:space="preserve"> </w:t>
      </w:r>
      <w:r>
        <w:t xml:space="preserve">services to be delivered within the city of</w:t>
      </w:r>
      <w:r>
        <w:t xml:space="preserve"> </w:t>
      </w:r>
      <w:r>
        <w:t xml:space="preserve">Russia Saint Petersburg</w:t>
      </w:r>
      <w:r>
        <w:t xml:space="preserve">. The following document outlines the complete scope of work, deliverables, timeline, and associated costs for the engagement. All pricing is presented in Russian Rubles (RUB) and is subject to the terms and conditions specified herein.</w:t>
      </w:r>
    </w:p>
    <w:p>
      <w:pPr>
        <w:pStyle w:val="BodyText"/>
      </w:pPr>
      <w:r>
        <w:t xml:space="preserve">Scope of Work – UX UI Designer Services</w:t>
      </w:r>
    </w:p>
    <w:p>
      <w:pPr>
        <w:pStyle w:val="BodyText"/>
      </w:pPr>
      <w:r>
        <w:t xml:space="preserve">PixelCraft Digital Studio is pleased to present this</w:t>
      </w:r>
      <w:r>
        <w:t xml:space="preserve"> </w:t>
      </w:r>
      <w:r>
        <w:t xml:space="preserve">Quotation Estimate</w:t>
      </w:r>
      <w:r>
        <w:t xml:space="preserve"> </w:t>
      </w:r>
      <w:r>
        <w:t xml:space="preserve">for the engagement of a dedicated</w:t>
      </w:r>
      <w:r>
        <w:t xml:space="preserve"> </w:t>
      </w:r>
      <w:r>
        <w:t xml:space="preserve">UX UI Designer</w:t>
      </w:r>
      <w:r>
        <w:t xml:space="preserve"> </w:t>
      </w:r>
      <w:r>
        <w:t xml:space="preserve">to support the client's digital product development initiative. The</w:t>
      </w:r>
      <w:r>
        <w:t xml:space="preserve"> </w:t>
      </w:r>
      <w:r>
        <w:t xml:space="preserve">UX UI Designer</w:t>
      </w:r>
      <w:r>
        <w:t xml:space="preserve"> </w:t>
      </w:r>
      <w:r>
        <w:t xml:space="preserve">will be based in our office located in the central district of</w:t>
      </w:r>
      <w:r>
        <w:t xml:space="preserve"> </w:t>
      </w:r>
      <w:r>
        <w:t xml:space="preserve">Russia Saint Petersburg</w:t>
      </w:r>
      <w:r>
        <w:t xml:space="preserve"> </w:t>
      </w:r>
      <w:r>
        <w:t xml:space="preserve">and will collaborate closely with the client's internal team to deliver a comprehensive user experience and user interface design solution. The project encompasses research, wireframing, prototyping, visual design, and design system development tailored to the client's specific business objectives and target audience.</w:t>
      </w:r>
    </w:p>
    <w:p>
      <w:pPr>
        <w:pStyle w:val="BodyText"/>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UX Research &amp; User Persona Development</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Includes 5 user interviews in Saint Petersburg</w:t>
            </w:r>
          </w:p>
        </w:tc>
      </w:tr>
      <w:tr>
        <w:tc>
          <w:tcPr/>
          <w:p>
            <w:pPr>
              <w:pStyle w:val="Compact"/>
              <w:jc w:val="left"/>
            </w:pPr>
            <w:r>
              <w:t xml:space="preserve">2</w:t>
            </w:r>
          </w:p>
        </w:tc>
        <w:tc>
          <w:tcPr/>
          <w:p>
            <w:pPr>
              <w:pStyle w:val="Compact"/>
              <w:jc w:val="left"/>
            </w:pPr>
            <w:r>
              <w:t xml:space="preserve">Information Architecture &amp; User Flow Mapping</w:t>
            </w:r>
          </w:p>
        </w:tc>
        <w:tc>
          <w:tcPr/>
          <w:p>
            <w:pPr>
              <w:pStyle w:val="Compact"/>
              <w:jc w:val="left"/>
            </w:pPr>
            <w:r>
              <w:t xml:space="preserve">1.5 weeks</w:t>
            </w:r>
          </w:p>
        </w:tc>
        <w:tc>
          <w:tcPr/>
          <w:p>
            <w:pPr>
              <w:pStyle w:val="Compact"/>
              <w:jc w:val="left"/>
            </w:pPr>
            <w:r>
              <w:t xml:space="preserve">160,000</w:t>
            </w:r>
          </w:p>
        </w:tc>
        <w:tc>
          <w:tcPr/>
          <w:p>
            <w:pPr>
              <w:pStyle w:val="Compact"/>
              <w:jc w:val="left"/>
            </w:pPr>
            <w:r>
              <w:t xml:space="preserve">240,000</w:t>
            </w:r>
          </w:p>
        </w:tc>
        <w:tc>
          <w:tcPr/>
          <w:p>
            <w:pPr>
              <w:pStyle w:val="Compact"/>
              <w:jc w:val="left"/>
            </w:pPr>
            <w:r>
              <w:t xml:space="preserve">Delivered in Figma</w:t>
            </w:r>
          </w:p>
        </w:tc>
      </w:tr>
      <w:tr>
        <w:tc>
          <w:tcPr/>
          <w:p>
            <w:pPr>
              <w:pStyle w:val="Compact"/>
              <w:jc w:val="left"/>
            </w:pPr>
            <w:r>
              <w:t xml:space="preserve">3</w:t>
            </w:r>
          </w:p>
        </w:tc>
        <w:tc>
          <w:tcPr/>
          <w:p>
            <w:pPr>
              <w:pStyle w:val="Compact"/>
              <w:jc w:val="left"/>
            </w:pPr>
            <w:r>
              <w:t xml:space="preserve">Wireframing &amp; Low-Fidelity Prototyping</w:t>
            </w:r>
          </w:p>
        </w:tc>
        <w:tc>
          <w:tcPr/>
          <w:p>
            <w:pPr>
              <w:pStyle w:val="Compact"/>
              <w:jc w:val="left"/>
            </w:pPr>
            <w:r>
              <w:t xml:space="preserve">2 weeks</w:t>
            </w:r>
          </w:p>
        </w:tc>
        <w:tc>
          <w:tcPr/>
          <w:p>
            <w:pPr>
              <w:pStyle w:val="Compact"/>
              <w:jc w:val="left"/>
            </w:pPr>
            <w:r>
              <w:t xml:space="preserve">170,000</w:t>
            </w:r>
          </w:p>
        </w:tc>
        <w:tc>
          <w:tcPr/>
          <w:p>
            <w:pPr>
              <w:pStyle w:val="Compact"/>
              <w:jc w:val="left"/>
            </w:pPr>
            <w:r>
              <w:t xml:space="preserve">340,000</w:t>
            </w:r>
          </w:p>
        </w:tc>
        <w:tc>
          <w:tcPr/>
          <w:p>
            <w:pPr>
              <w:pStyle w:val="Compact"/>
              <w:jc w:val="left"/>
            </w:pPr>
            <w:r>
              <w:t xml:space="preserve">Up to 25 screens</w:t>
            </w:r>
          </w:p>
        </w:tc>
      </w:tr>
      <w:tr>
        <w:tc>
          <w:tcPr/>
          <w:p>
            <w:pPr>
              <w:pStyle w:val="Compact"/>
              <w:jc w:val="left"/>
            </w:pPr>
            <w:r>
              <w:t xml:space="preserve">4</w:t>
            </w:r>
          </w:p>
        </w:tc>
        <w:tc>
          <w:tcPr/>
          <w:p>
            <w:pPr>
              <w:pStyle w:val="Compact"/>
              <w:jc w:val="left"/>
            </w:pPr>
            <w:r>
              <w:t xml:space="preserve">High-Fidelity UI Design &amp; Visual Identity</w:t>
            </w:r>
          </w:p>
        </w:tc>
        <w:tc>
          <w:tcPr/>
          <w:p>
            <w:pPr>
              <w:pStyle w:val="Compact"/>
              <w:jc w:val="left"/>
            </w:pPr>
            <w:r>
              <w:t xml:space="preserve">3 weeks</w:t>
            </w:r>
          </w:p>
        </w:tc>
        <w:tc>
          <w:tcPr/>
          <w:p>
            <w:pPr>
              <w:pStyle w:val="Compact"/>
              <w:jc w:val="left"/>
            </w:pPr>
            <w:r>
              <w:t xml:space="preserve">200,000</w:t>
            </w:r>
          </w:p>
        </w:tc>
        <w:tc>
          <w:tcPr/>
          <w:p>
            <w:pPr>
              <w:pStyle w:val="Compact"/>
              <w:jc w:val="left"/>
            </w:pPr>
            <w:r>
              <w:t xml:space="preserve">600,000</w:t>
            </w:r>
          </w:p>
        </w:tc>
        <w:tc>
          <w:tcPr/>
          <w:p>
            <w:pPr>
              <w:pStyle w:val="Compact"/>
              <w:jc w:val="left"/>
            </w:pPr>
            <w:r>
              <w:t xml:space="preserve">Includes 2 revision rounds</w:t>
            </w:r>
          </w:p>
        </w:tc>
      </w:tr>
      <w:tr>
        <w:tc>
          <w:tcPr/>
          <w:p>
            <w:pPr>
              <w:pStyle w:val="Compact"/>
              <w:jc w:val="left"/>
            </w:pPr>
            <w:r>
              <w:t xml:space="preserve">5</w:t>
            </w:r>
          </w:p>
        </w:tc>
        <w:tc>
          <w:tcPr/>
          <w:p>
            <w:pPr>
              <w:pStyle w:val="Compact"/>
              <w:jc w:val="left"/>
            </w:pPr>
            <w:r>
              <w:t xml:space="preserve">Interactive Prototype &amp; Usability Testing</w:t>
            </w:r>
          </w:p>
        </w:tc>
        <w:tc>
          <w:tcPr/>
          <w:p>
            <w:pPr>
              <w:pStyle w:val="Compact"/>
              <w:jc w:val="left"/>
            </w:pPr>
            <w:r>
              <w:t xml:space="preserve">1.5 weeks</w:t>
            </w:r>
          </w:p>
        </w:tc>
        <w:tc>
          <w:tcPr/>
          <w:p>
            <w:pPr>
              <w:pStyle w:val="Compact"/>
              <w:jc w:val="left"/>
            </w:pPr>
            <w:r>
              <w:t xml:space="preserve">190,000</w:t>
            </w:r>
          </w:p>
        </w:tc>
        <w:tc>
          <w:tcPr/>
          <w:p>
            <w:pPr>
              <w:pStyle w:val="Compact"/>
              <w:jc w:val="left"/>
            </w:pPr>
            <w:r>
              <w:t xml:space="preserve">285,000</w:t>
            </w:r>
          </w:p>
        </w:tc>
        <w:tc>
          <w:tcPr/>
          <w:p>
            <w:pPr>
              <w:pStyle w:val="Compact"/>
              <w:jc w:val="left"/>
            </w:pPr>
            <w:r>
              <w:t xml:space="preserve">Testing with 8 participants in SPb</w:t>
            </w:r>
          </w:p>
        </w:tc>
      </w:tr>
      <w:tr>
        <w:tc>
          <w:tcPr/>
          <w:p>
            <w:pPr>
              <w:pStyle w:val="Compact"/>
              <w:jc w:val="left"/>
            </w:pPr>
            <w:r>
              <w:t xml:space="preserve">6</w:t>
            </w:r>
          </w:p>
        </w:tc>
        <w:tc>
          <w:tcPr/>
          <w:p>
            <w:pPr>
              <w:pStyle w:val="Compact"/>
              <w:jc w:val="left"/>
            </w:pPr>
            <w:r>
              <w:t xml:space="preserve">Design System &amp; Component Library</w:t>
            </w:r>
          </w:p>
        </w:tc>
        <w:tc>
          <w:tcPr/>
          <w:p>
            <w:pPr>
              <w:pStyle w:val="Compact"/>
              <w:jc w:val="left"/>
            </w:pPr>
            <w:r>
              <w:t xml:space="preserve">2 weeks</w:t>
            </w:r>
          </w:p>
        </w:tc>
        <w:tc>
          <w:tcPr/>
          <w:p>
            <w:pPr>
              <w:pStyle w:val="Compact"/>
              <w:jc w:val="left"/>
            </w:pPr>
            <w:r>
              <w:t xml:space="preserve">175,000</w:t>
            </w:r>
          </w:p>
        </w:tc>
        <w:tc>
          <w:tcPr/>
          <w:p>
            <w:pPr>
              <w:pStyle w:val="Compact"/>
              <w:jc w:val="left"/>
            </w:pPr>
            <w:r>
              <w:t xml:space="preserve">350,000</w:t>
            </w:r>
          </w:p>
        </w:tc>
        <w:tc>
          <w:tcPr/>
          <w:p>
            <w:pPr>
              <w:pStyle w:val="Compact"/>
              <w:jc w:val="left"/>
            </w:pPr>
            <w:r>
              <w:t xml:space="preserve">Documented in Figma + PDF</w:t>
            </w:r>
          </w:p>
        </w:tc>
      </w:tr>
      <w:tr>
        <w:tc>
          <w:tcPr/>
          <w:p>
            <w:pPr>
              <w:pStyle w:val="Compact"/>
              <w:jc w:val="left"/>
            </w:pPr>
            <w:r>
              <w:t xml:space="preserve">7</w:t>
            </w:r>
          </w:p>
        </w:tc>
        <w:tc>
          <w:tcPr/>
          <w:p>
            <w:pPr>
              <w:pStyle w:val="Compact"/>
              <w:jc w:val="left"/>
            </w:pPr>
            <w:r>
              <w:t xml:space="preserve">Developer Handoff &amp; QA Support</w:t>
            </w:r>
          </w:p>
        </w:tc>
        <w:tc>
          <w:tcPr/>
          <w:p>
            <w:pPr>
              <w:pStyle w:val="Compact"/>
              <w:jc w:val="left"/>
            </w:pPr>
            <w:r>
              <w:t xml:space="preserve">1 week</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2 on-site meetings</w:t>
            </w:r>
          </w:p>
        </w:tc>
      </w:tr>
      <w:tr>
        <w:tc>
          <w:tcPr/>
          <w:p>
            <w:pPr>
              <w:pStyle w:val="Compact"/>
              <w:jc w:val="left"/>
            </w:pPr>
            <w:r>
              <w:t xml:space="preserve">8</w:t>
            </w:r>
          </w:p>
        </w:tc>
        <w:tc>
          <w:tcPr/>
          <w:p>
            <w:pPr>
              <w:pStyle w:val="Compact"/>
              <w:jc w:val="left"/>
            </w:pPr>
            <w:r>
              <w:t xml:space="preserve">Post-Launch Design Consultation (30 days)</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Remote + 1 in-person visit</w:t>
            </w:r>
          </w:p>
        </w:tc>
      </w:tr>
      <w:tr>
        <w:tc>
          <w:tcPr>
            <w:gridSpan w:val="4"/>
          </w:tcPr>
          <w:p>
            <w:pPr>
              <w:pStyle w:val="Compact"/>
              <w:jc w:val="left"/>
            </w:pPr>
            <w:r>
              <w:t xml:space="preserve">TOTAL ESTIMATED COST</w:t>
            </w:r>
          </w:p>
        </w:tc>
        <w:tc>
          <w:tcPr/>
          <w:p>
            <w:pPr>
              <w:pStyle w:val="Compact"/>
              <w:jc w:val="left"/>
            </w:pPr>
            <w:r>
              <w:t xml:space="preserve">2,445,000 RUB</w:t>
            </w:r>
          </w:p>
        </w:tc>
        <w:tc>
          <w:tcPr/>
          <w:p>
            <w:pPr>
              <w:pStyle w:val="Compact"/>
              <w:jc w:val="left"/>
            </w:pPr>
            <w:r>
              <w:t xml:space="preserve">VAT included</w:t>
            </w:r>
          </w:p>
        </w:tc>
      </w:tr>
    </w:tbl>
    <w:p>
      <w:pPr>
        <w:pStyle w:val="BodyText"/>
      </w:pPr>
      <w:r>
        <w:t xml:space="preserve">Project Timeline</w:t>
      </w:r>
    </w:p>
    <w:p>
      <w:pPr>
        <w:pStyle w:val="BodyText"/>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13 weeks</w:t>
      </w:r>
      <w:r>
        <w:t xml:space="preserve"> </w:t>
      </w:r>
      <w:r>
        <w:t xml:space="preserve">from the date of contract signing. The</w:t>
      </w:r>
      <w:r>
        <w:t xml:space="preserve"> </w:t>
      </w:r>
      <w:r>
        <w:t xml:space="preserve">UX UI Designer</w:t>
      </w:r>
      <w:r>
        <w:t xml:space="preserve"> </w:t>
      </w:r>
      <w:r>
        <w:t xml:space="preserve">will work full-time (5 days per week, 8 hours per day) from our studio in</w:t>
      </w:r>
      <w:r>
        <w:t xml:space="preserve"> </w:t>
      </w:r>
      <w:r>
        <w:t xml:space="preserve">Russia Saint Petersburg</w:t>
      </w:r>
      <w:r>
        <w:t xml:space="preserve">, with scheduled in-person meetings at the client's office as needed. Milestone reviews will be conducted bi-weekly to ensure alignment with the client's expectations and project goals.</w:t>
      </w:r>
    </w:p>
    <w:p>
      <w:pPr>
        <w:pStyle w:val="BodyText"/>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c>
          <w:tcPr/>
          <w:p>
            <w:pPr>
              <w:pStyle w:val="Compact"/>
              <w:jc w:val="left"/>
            </w:pPr>
            <w:r>
              <w:t xml:space="preserve">Due Date</w:t>
            </w:r>
          </w:p>
        </w:tc>
      </w:tr>
      <w:tr>
        <w:tc>
          <w:tcPr/>
          <w:p>
            <w:pPr>
              <w:pStyle w:val="Compact"/>
              <w:jc w:val="left"/>
            </w:pPr>
            <w:r>
              <w:t xml:space="preserve">Contract Signing / Advance</w:t>
            </w:r>
          </w:p>
        </w:tc>
        <w:tc>
          <w:tcPr/>
          <w:p>
            <w:pPr>
              <w:pStyle w:val="Compact"/>
              <w:jc w:val="left"/>
            </w:pPr>
            <w:r>
              <w:t xml:space="preserve">30%</w:t>
            </w:r>
          </w:p>
        </w:tc>
        <w:tc>
          <w:tcPr/>
          <w:p>
            <w:pPr>
              <w:pStyle w:val="Compact"/>
              <w:jc w:val="left"/>
            </w:pPr>
            <w:r>
              <w:t xml:space="preserve">733,500</w:t>
            </w:r>
          </w:p>
        </w:tc>
        <w:tc>
          <w:tcPr/>
          <w:p>
            <w:pPr>
              <w:pStyle w:val="Compact"/>
              <w:jc w:val="left"/>
            </w:pPr>
            <w:r>
              <w:t xml:space="preserve">Upon agreement</w:t>
            </w:r>
          </w:p>
        </w:tc>
      </w:tr>
      <w:tr>
        <w:tc>
          <w:tcPr/>
          <w:p>
            <w:pPr>
              <w:pStyle w:val="Compact"/>
              <w:jc w:val="left"/>
            </w:pPr>
            <w:r>
              <w:t xml:space="preserve">Wireframe Approval</w:t>
            </w:r>
          </w:p>
        </w:tc>
        <w:tc>
          <w:tcPr/>
          <w:p>
            <w:pPr>
              <w:pStyle w:val="Compact"/>
              <w:jc w:val="left"/>
            </w:pPr>
            <w:r>
              <w:t xml:space="preserve">25%</w:t>
            </w:r>
          </w:p>
        </w:tc>
        <w:tc>
          <w:tcPr/>
          <w:p>
            <w:pPr>
              <w:pStyle w:val="Compact"/>
              <w:jc w:val="left"/>
            </w:pPr>
            <w:r>
              <w:t xml:space="preserve">611,250</w:t>
            </w:r>
          </w:p>
        </w:tc>
        <w:tc>
          <w:tcPr/>
          <w:p>
            <w:pPr>
              <w:pStyle w:val="Compact"/>
              <w:jc w:val="left"/>
            </w:pPr>
            <w:r>
              <w:t xml:space="preserve">Week 5</w:t>
            </w:r>
          </w:p>
        </w:tc>
      </w:tr>
      <w:tr>
        <w:tc>
          <w:tcPr/>
          <w:p>
            <w:pPr>
              <w:pStyle w:val="Compact"/>
              <w:jc w:val="left"/>
            </w:pPr>
            <w:r>
              <w:t xml:space="preserve">UI Design Approval</w:t>
            </w:r>
          </w:p>
        </w:tc>
        <w:tc>
          <w:tcPr/>
          <w:p>
            <w:pPr>
              <w:pStyle w:val="Compact"/>
              <w:jc w:val="left"/>
            </w:pPr>
            <w:r>
              <w:t xml:space="preserve">25%</w:t>
            </w:r>
          </w:p>
        </w:tc>
        <w:tc>
          <w:tcPr/>
          <w:p>
            <w:pPr>
              <w:pStyle w:val="Compact"/>
              <w:jc w:val="left"/>
            </w:pPr>
            <w:r>
              <w:t xml:space="preserve">611,250</w:t>
            </w:r>
          </w:p>
        </w:tc>
        <w:tc>
          <w:tcPr/>
          <w:p>
            <w:pPr>
              <w:pStyle w:val="Compact"/>
              <w:jc w:val="left"/>
            </w:pPr>
            <w:r>
              <w:t xml:space="preserve">Week 9</w:t>
            </w:r>
          </w:p>
        </w:tc>
      </w:tr>
      <w:tr>
        <w:tc>
          <w:tcPr/>
          <w:p>
            <w:pPr>
              <w:pStyle w:val="Compact"/>
              <w:jc w:val="left"/>
            </w:pPr>
            <w:r>
              <w:t xml:space="preserve">Final Delivery &amp; Handoff</w:t>
            </w:r>
          </w:p>
        </w:tc>
        <w:tc>
          <w:tcPr/>
          <w:p>
            <w:pPr>
              <w:pStyle w:val="Compact"/>
              <w:jc w:val="left"/>
            </w:pPr>
            <w:r>
              <w:t xml:space="preserve">20%</w:t>
            </w:r>
          </w:p>
        </w:tc>
        <w:tc>
          <w:tcPr/>
          <w:p>
            <w:pPr>
              <w:pStyle w:val="Compact"/>
              <w:jc w:val="left"/>
            </w:pPr>
            <w:r>
              <w:t xml:space="preserve">489,000</w:t>
            </w:r>
          </w:p>
        </w:tc>
        <w:tc>
          <w:tcPr/>
          <w:p>
            <w:pPr>
              <w:pStyle w:val="Compact"/>
              <w:jc w:val="left"/>
            </w:pPr>
            <w:r>
              <w:t xml:space="preserve">Week 13</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the expiration date, pricing may be subject to revision based on market conditions in</w:t>
      </w:r>
      <w:r>
        <w:t xml:space="preserve"> </w:t>
      </w:r>
      <w:r>
        <w:t xml:space="preserve">Russia Saint Petersburg</w:t>
      </w:r>
      <w:r>
        <w:t xml:space="preserve">.</w:t>
      </w:r>
    </w:p>
    <w:p>
      <w:pPr>
        <w:numPr>
          <w:ilvl w:val="0"/>
          <w:numId w:val="1001"/>
        </w:numPr>
        <w:pStyle w:val="Compact"/>
      </w:pPr>
      <w:r>
        <w:t xml:space="preserve">All services rendered by the</w:t>
      </w:r>
      <w:r>
        <w:t xml:space="preserve"> </w:t>
      </w:r>
      <w:r>
        <w:t xml:space="preserve">UX UI Designer</w:t>
      </w:r>
      <w:r>
        <w:t xml:space="preserve"> </w:t>
      </w:r>
      <w:r>
        <w:t xml:space="preserve">are subject to a signed service agreement. No work shall commence until the advance payment of 30% has been received.</w:t>
      </w:r>
    </w:p>
    <w:p>
      <w:pPr>
        <w:numPr>
          <w:ilvl w:val="0"/>
          <w:numId w:val="1001"/>
        </w:numPr>
        <w:pStyle w:val="Compact"/>
      </w:pPr>
      <w:r>
        <w:t xml:space="preserve">The</w:t>
      </w:r>
      <w:r>
        <w:t xml:space="preserve"> </w:t>
      </w:r>
      <w:r>
        <w:t xml:space="preserve">UX UI Designer</w:t>
      </w:r>
      <w:r>
        <w:t xml:space="preserve"> </w:t>
      </w:r>
      <w:r>
        <w:t xml:space="preserve">will dedicate a minimum of 40 hours per week to the client's project. Any additional hours beyond the agreed scope will be billed at a rate of 3,500 RUB per hour.</w:t>
      </w:r>
    </w:p>
    <w:p>
      <w:pPr>
        <w:numPr>
          <w:ilvl w:val="0"/>
          <w:numId w:val="1001"/>
        </w:numPr>
        <w:pStyle w:val="Compact"/>
      </w:pPr>
      <w:r>
        <w:t xml:space="preserve">All intellectual property rights to the final deliverables (design files, prototypes, design system) shall transfer to the client upon full payment. PixelCraft Digital Studio retains the right to display the work in its portfolio unless otherwise agreed in writing.</w:t>
      </w:r>
    </w:p>
    <w:p>
      <w:pPr>
        <w:numPr>
          <w:ilvl w:val="0"/>
          <w:numId w:val="1001"/>
        </w:numPr>
        <w:pStyle w:val="Compact"/>
      </w:pPr>
      <w:r>
        <w:t xml:space="preserve">The client is responsible for providing timely feedback (within 3 business days) on each deliverable. Delays in feedback may result in a proportional extension of the project timeline.</w:t>
      </w:r>
    </w:p>
    <w:p>
      <w:pPr>
        <w:numPr>
          <w:ilvl w:val="0"/>
          <w:numId w:val="1001"/>
        </w:numPr>
        <w:pStyle w:val="Compact"/>
      </w:pPr>
      <w:r>
        <w:t xml:space="preserve">All on-site meetings and user research sessions will be conducted within the administrative boundaries of</w:t>
      </w:r>
      <w:r>
        <w:t xml:space="preserve"> </w:t>
      </w:r>
      <w:r>
        <w:t xml:space="preserve">Russia Saint Petersburg</w:t>
      </w:r>
      <w:r>
        <w:t xml:space="preserve">. Travel expenses outside this region will be billed separately at actual cost.</w:t>
      </w:r>
    </w:p>
    <w:p>
      <w:pPr>
        <w:numPr>
          <w:ilvl w:val="0"/>
          <w:numId w:val="1001"/>
        </w:numPr>
        <w:pStyle w:val="Compact"/>
      </w:pPr>
      <w:r>
        <w:t xml:space="preserve">This</w:t>
      </w:r>
      <w:r>
        <w:t xml:space="preserve"> </w:t>
      </w:r>
      <w:r>
        <w:t xml:space="preserve">Quotation Estimate</w:t>
      </w:r>
      <w:r>
        <w:t xml:space="preserve"> </w:t>
      </w:r>
      <w:r>
        <w:t xml:space="preserve">does not include third-party licensing fees for fonts, stock imagery, or software subscriptions unless explicitly stated in the scope.</w:t>
      </w:r>
    </w:p>
    <w:p>
      <w:pPr>
        <w:numPr>
          <w:ilvl w:val="0"/>
          <w:numId w:val="1001"/>
        </w:numPr>
        <w:pStyle w:val="Compact"/>
      </w:pPr>
      <w:r>
        <w:t xml:space="preserve">Either party may terminate the engagement with 14 days' written notice. In such a case, the client shall pay for all work completed up to the termination date.</w:t>
      </w:r>
    </w:p>
    <w:p>
      <w:pPr>
        <w:numPr>
          <w:ilvl w:val="0"/>
          <w:numId w:val="1001"/>
        </w:numPr>
        <w:pStyle w:val="Compact"/>
      </w:pPr>
      <w:r>
        <w:t xml:space="preserve">All disputes arising from this</w:t>
      </w:r>
      <w:r>
        <w:t xml:space="preserve"> </w:t>
      </w:r>
      <w:r>
        <w:t xml:space="preserve">Quotation Estimate</w:t>
      </w:r>
      <w:r>
        <w:t xml:space="preserve"> </w:t>
      </w:r>
      <w:r>
        <w:t xml:space="preserve">or the subsequent service agreement shall be resolved in accordance with the civil legislation of the Russian Federation, with jurisdiction vested in the courts of</w:t>
      </w:r>
      <w:r>
        <w:t xml:space="preserve"> </w:t>
      </w:r>
      <w:r>
        <w:t xml:space="preserve">Russia Saint Petersburg</w:t>
      </w:r>
      <w:r>
        <w:t xml:space="preserve">.</w:t>
      </w:r>
    </w:p>
    <w:p>
      <w:pPr>
        <w:pStyle w:val="FirstParagraph"/>
      </w:pPr>
      <w:r>
        <w:t xml:space="preserve">Acceptance and Authorization</w:t>
      </w:r>
    </w:p>
    <w:p>
      <w:pPr>
        <w:pStyle w:val="BodyText"/>
      </w:pPr>
      <w:r>
        <w:t xml:space="preserve">By signing below, both parties acknowledge that this</w:t>
      </w:r>
      <w:r>
        <w:t xml:space="preserve"> </w:t>
      </w:r>
      <w:r>
        <w:t xml:space="preserve">Quotation Estimate</w:t>
      </w:r>
      <w:r>
        <w:t xml:space="preserve"> </w:t>
      </w:r>
      <w:r>
        <w:t xml:space="preserve">accurately reflects the agreed-upon scope, cost, and terms for the</w:t>
      </w:r>
      <w:r>
        <w:t xml:space="preserve"> </w:t>
      </w:r>
      <w:r>
        <w:t xml:space="preserve">UX UI Designer</w:t>
      </w:r>
      <w:r>
        <w:t xml:space="preserve"> </w:t>
      </w:r>
      <w:r>
        <w:t xml:space="preserve">engagement to be performed in</w:t>
      </w:r>
      <w:r>
        <w:t xml:space="preserve"> </w:t>
      </w:r>
      <w:r>
        <w:t xml:space="preserve">Russia Saint Petersburg</w:t>
      </w:r>
      <w:r>
        <w:t xml:space="preserve">. This document serves as a binding preliminary agreement pending the execution of the full service contract.</w:t>
      </w:r>
    </w:p>
    <w:p>
      <w:pPr>
        <w:pStyle w:val="BodyText"/>
      </w:pPr>
      <w:r>
        <w:rPr>
          <w:bCs/>
          <w:b/>
        </w:rPr>
        <w:t xml:space="preserve">For PixelCraft Digital Studio</w:t>
      </w:r>
    </w:p>
    <w:p>
      <w:pPr>
        <w:pStyle w:val="BodyText"/>
      </w:pPr>
      <w:r>
        <w:t xml:space="preserve">Name: A. Volkov</w:t>
      </w:r>
      <w:r>
        <w:br/>
      </w:r>
      <w:r>
        <w:t xml:space="preserve">Title: Senior Account Manager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PixelCraft Digital Studio | 12 Nevsky Prospekt, Bldg. 4, Fl. 7, Saint Petersburg, 191011, Russian Federation</w:t>
      </w:r>
    </w:p>
    <w:p>
      <w:pPr>
        <w:pStyle w:val="BodyText"/>
      </w:pPr>
      <w:r>
        <w:t xml:space="preserve">Quotation No. QTE-SPB-2025-0487 | This document is confidential and intended solely for the named recipient.</w:t>
      </w:r>
    </w:p>
    <w:p>
      <w:pPr>
        <w:pStyle w:val="BodyText"/>
      </w:pPr>
      <w:r>
        <w:t xml:space="preserve">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Russia Saint Petersburg</dc:title>
  <dc:creator/>
  <dc:language>en</dc:language>
  <cp:keywords/>
  <dcterms:created xsi:type="dcterms:W3CDTF">2026-10-10T08:13:18Z</dcterms:created>
  <dcterms:modified xsi:type="dcterms:W3CDTF">2026-10-10T08:13:18Z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