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ixelcraft-digital-solutions-ltd."/>
    <w:p>
      <w:pPr>
        <w:pStyle w:val="Heading1"/>
      </w:pPr>
      <w:r>
        <w:t xml:space="preserve">PixelCraft Digital Solutions Ltd.</w:t>
      </w:r>
    </w:p>
    <w:p>
      <w:pPr>
        <w:pStyle w:val="FirstParagraph"/>
      </w:pPr>
      <w:r>
        <w:t xml:space="preserve">Address: Kızılay Mah. Atatürk Bulvarı No: 142/7, Çankaya, 06700 Ankara, Turkey</w:t>
      </w:r>
    </w:p>
    <w:p>
      <w:pPr>
        <w:pStyle w:val="BodyText"/>
      </w:pPr>
      <w:r>
        <w:t xml:space="preserve">Email: quotations@pixelcraftdigital.com.tr | Phone: +90 (312) 456 7890</w:t>
      </w:r>
    </w:p>
    <w:p>
      <w:pPr>
        <w:pStyle w:val="BodyText"/>
      </w:pPr>
      <w:r>
        <w:t xml:space="preserve">Tax ID (VKN): 1234567890 | MERSIS: 12345678901234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QTE-ANK-2025-0047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Turkey Ankara</w:t>
      </w:r>
    </w:p>
    <w:p>
      <w:pPr>
        <w:pStyle w:val="BodyText"/>
      </w:pPr>
      <w:r>
        <w:rPr>
          <w:bCs/>
          <w:b/>
        </w:rPr>
        <w:t xml:space="preserve">Prepared By:</w:t>
      </w:r>
      <w:r>
        <w:t xml:space="preserve"> </w:t>
      </w:r>
      <w:r>
        <w:t xml:space="preserve">Murat Yılmaz, Senior UX UI Designer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Ankara, Turkey</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+90 (___) ___ ____</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PixelCraft Digital Solutions Ltd. to provide a comprehensive and transparent cost breakdown for professional</w:t>
      </w:r>
      <w:r>
        <w:t xml:space="preserve"> </w:t>
      </w:r>
      <w:r>
        <w:t xml:space="preserve">UX UI Designer</w:t>
      </w:r>
      <w:r>
        <w:t xml:space="preserve"> </w:t>
      </w:r>
      <w:r>
        <w:t xml:space="preserve">services to be delivered in</w:t>
      </w:r>
      <w:r>
        <w:t xml:space="preserve"> </w:t>
      </w:r>
      <w:r>
        <w:t xml:space="preserve">Turkey Ankara</w:t>
      </w:r>
      <w:r>
        <w:t xml:space="preserve">. The purpose of this document is to outline the full scope of work, deliverables, timelines, and associated costs for the engagement of a dedicated UX UI Designer to support the client's digital product development initiative.</w:t>
      </w:r>
    </w:p>
    <w:p>
      <w:pPr>
        <w:pStyle w:val="BodyText"/>
      </w:pPr>
      <w:r>
        <w:t xml:space="preserve">All pricing contained within this Quotation Estimate reflects current market rates for UX UI Designer professionals operating in the Turkey Ankara region, taking into account local labor costs, project complexity, and the specialized skill set required for high-quality user experience and user interface design. This Quotation Estimate is valid for a period of thirty (30) calendar days from the date of issue, after which rates may be subject to revision based on market conditions in Turkey Ankara.</w:t>
      </w:r>
    </w:p>
    <w:bookmarkEnd w:id="23"/>
    <w:bookmarkStart w:id="24" w:name="X90df3a9f68f506382443777261988ca86d4191d"/>
    <w:p>
      <w:pPr>
        <w:pStyle w:val="Heading2"/>
      </w:pPr>
      <w:r>
        <w:t xml:space="preserve">2. Detailed Scope of Work – UX UI Designer Services</w:t>
      </w:r>
    </w:p>
    <w:p>
      <w:pPr>
        <w:pStyle w:val="FirstParagraph"/>
      </w:pPr>
      <w:r>
        <w:t xml:space="preserve">The following table presents the itemized breakdown of services provided by our senior UX UI Designer, based in Turkey Ankara, for the duration of the proposed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User Research &amp; Competitive Analysis – Conducting in-depth user interviews, persona development, and competitive landscape analysis specific to the Turkey Ankara market and broader Turkish digital ecosystem.</w:t>
            </w:r>
          </w:p>
        </w:tc>
        <w:tc>
          <w:tcPr/>
          <w:p>
            <w:pPr>
              <w:pStyle w:val="Compact"/>
              <w:jc w:val="left"/>
            </w:pPr>
            <w:r>
              <w:t xml:space="preserve">2 weeks</w:t>
            </w:r>
          </w:p>
        </w:tc>
        <w:tc>
          <w:tcPr/>
          <w:p>
            <w:pPr>
              <w:pStyle w:val="Compact"/>
              <w:jc w:val="left"/>
            </w:pPr>
            <w:r>
              <w:t xml:space="preserve">4,500 / day</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Information Architecture &amp; User Flow Design – Mapping user journeys, creating sitemaps, and defining navigation structures for the client's web and mobile platforms.</w:t>
            </w:r>
          </w:p>
        </w:tc>
        <w:tc>
          <w:tcPr/>
          <w:p>
            <w:pPr>
              <w:pStyle w:val="Compact"/>
              <w:jc w:val="left"/>
            </w:pPr>
            <w:r>
              <w:t xml:space="preserve">2 weeks</w:t>
            </w:r>
          </w:p>
        </w:tc>
        <w:tc>
          <w:tcPr/>
          <w:p>
            <w:pPr>
              <w:pStyle w:val="Compact"/>
              <w:jc w:val="left"/>
            </w:pPr>
            <w:r>
              <w:t xml:space="preserve">4,500 / day</w:t>
            </w:r>
          </w:p>
        </w:tc>
        <w:tc>
          <w:tcPr/>
          <w:p>
            <w:pPr>
              <w:pStyle w:val="Compact"/>
              <w:jc w:val="left"/>
            </w:pPr>
            <w:r>
              <w:t xml:space="preserve">90,000</w:t>
            </w:r>
          </w:p>
        </w:tc>
      </w:tr>
      <w:tr>
        <w:tc>
          <w:tcPr/>
          <w:p>
            <w:pPr>
              <w:pStyle w:val="Compact"/>
              <w:jc w:val="left"/>
            </w:pPr>
            <w:r>
              <w:t xml:space="preserve">03</w:t>
            </w:r>
          </w:p>
        </w:tc>
        <w:tc>
          <w:tcPr/>
          <w:p>
            <w:pPr>
              <w:pStyle w:val="Compact"/>
              <w:jc w:val="left"/>
            </w:pPr>
            <w:r>
              <w:t xml:space="preserve">Wireframing &amp; Low-Fidelity Prototyping – Developing detailed wireframes for all key screens and interactive low-fidelity prototypes for stakeholder review in Turkey Ankara.</w:t>
            </w:r>
          </w:p>
        </w:tc>
        <w:tc>
          <w:tcPr/>
          <w:p>
            <w:pPr>
              <w:pStyle w:val="Compact"/>
              <w:jc w:val="left"/>
            </w:pPr>
            <w:r>
              <w:t xml:space="preserve">3 weeks</w:t>
            </w:r>
          </w:p>
        </w:tc>
        <w:tc>
          <w:tcPr/>
          <w:p>
            <w:pPr>
              <w:pStyle w:val="Compact"/>
              <w:jc w:val="left"/>
            </w:pPr>
            <w:r>
              <w:t xml:space="preserve">4,500 / day</w:t>
            </w:r>
          </w:p>
        </w:tc>
        <w:tc>
          <w:tcPr/>
          <w:p>
            <w:pPr>
              <w:pStyle w:val="Compact"/>
              <w:jc w:val="left"/>
            </w:pPr>
            <w:r>
              <w:t xml:space="preserve">135,000</w:t>
            </w:r>
          </w:p>
        </w:tc>
      </w:tr>
      <w:tr>
        <w:tc>
          <w:tcPr/>
          <w:p>
            <w:pPr>
              <w:pStyle w:val="Compact"/>
              <w:jc w:val="left"/>
            </w:pPr>
            <w:r>
              <w:t xml:space="preserve">04</w:t>
            </w:r>
          </w:p>
        </w:tc>
        <w:tc>
          <w:tcPr/>
          <w:p>
            <w:pPr>
              <w:pStyle w:val="Compact"/>
              <w:jc w:val="left"/>
            </w:pPr>
            <w:r>
              <w:t xml:space="preserve">High-Fidelity UI Design &amp; Design System Creation – Producing pixel-perfect high-fidelity mockups, establishing a comprehensive design system with components, typography, color palettes, and interaction guidelines.</w:t>
            </w:r>
          </w:p>
        </w:tc>
        <w:tc>
          <w:tcPr/>
          <w:p>
            <w:pPr>
              <w:pStyle w:val="Compact"/>
              <w:jc w:val="left"/>
            </w:pPr>
            <w:r>
              <w:t xml:space="preserve">4 weeks</w:t>
            </w:r>
          </w:p>
        </w:tc>
        <w:tc>
          <w:tcPr/>
          <w:p>
            <w:pPr>
              <w:pStyle w:val="Compact"/>
              <w:jc w:val="left"/>
            </w:pPr>
            <w:r>
              <w:t xml:space="preserve">5,000 / day</w:t>
            </w:r>
          </w:p>
        </w:tc>
        <w:tc>
          <w:tcPr/>
          <w:p>
            <w:pPr>
              <w:pStyle w:val="Compact"/>
              <w:jc w:val="left"/>
            </w:pPr>
            <w:r>
              <w:t xml:space="preserve">400,000</w:t>
            </w:r>
          </w:p>
        </w:tc>
      </w:tr>
      <w:tr>
        <w:tc>
          <w:tcPr/>
          <w:p>
            <w:pPr>
              <w:pStyle w:val="Compact"/>
              <w:jc w:val="left"/>
            </w:pPr>
            <w:r>
              <w:t xml:space="preserve">05</w:t>
            </w:r>
          </w:p>
        </w:tc>
        <w:tc>
          <w:tcPr/>
          <w:p>
            <w:pPr>
              <w:pStyle w:val="Compact"/>
              <w:jc w:val="left"/>
            </w:pPr>
            <w:r>
              <w:t xml:space="preserve">Interactive Prototyping &amp; Usability Testing – Building clickable prototypes in Figma, conducting moderated usability testing sessions with local participants in Turkey Ankara, and iterating based on findings.</w:t>
            </w:r>
          </w:p>
        </w:tc>
        <w:tc>
          <w:tcPr/>
          <w:p>
            <w:pPr>
              <w:pStyle w:val="Compact"/>
              <w:jc w:val="left"/>
            </w:pPr>
            <w:r>
              <w:t xml:space="preserve">2 weeks</w:t>
            </w:r>
          </w:p>
        </w:tc>
        <w:tc>
          <w:tcPr/>
          <w:p>
            <w:pPr>
              <w:pStyle w:val="Compact"/>
              <w:jc w:val="left"/>
            </w:pPr>
            <w:r>
              <w:t xml:space="preserve">5,000 / day</w:t>
            </w:r>
          </w:p>
        </w:tc>
        <w:tc>
          <w:tcPr/>
          <w:p>
            <w:pPr>
              <w:pStyle w:val="Compact"/>
              <w:jc w:val="left"/>
            </w:pPr>
            <w:r>
              <w:t xml:space="preserve">100,000</w:t>
            </w:r>
          </w:p>
        </w:tc>
      </w:tr>
      <w:tr>
        <w:tc>
          <w:tcPr/>
          <w:p>
            <w:pPr>
              <w:pStyle w:val="Compact"/>
              <w:jc w:val="left"/>
            </w:pPr>
            <w:r>
              <w:t xml:space="preserve">06</w:t>
            </w:r>
          </w:p>
        </w:tc>
        <w:tc>
          <w:tcPr/>
          <w:p>
            <w:pPr>
              <w:pStyle w:val="Compact"/>
              <w:jc w:val="left"/>
            </w:pPr>
            <w:r>
              <w:t xml:space="preserve">Developer Handoff &amp; Design QA – Preparing annotated design files, asset exports, and conducting design quality assurance reviews during the development phase.</w:t>
            </w:r>
          </w:p>
        </w:tc>
        <w:tc>
          <w:tcPr/>
          <w:p>
            <w:pPr>
              <w:pStyle w:val="Compact"/>
              <w:jc w:val="left"/>
            </w:pPr>
            <w:r>
              <w:t xml:space="preserve">2 weeks</w:t>
            </w:r>
          </w:p>
        </w:tc>
        <w:tc>
          <w:tcPr/>
          <w:p>
            <w:pPr>
              <w:pStyle w:val="Compact"/>
              <w:jc w:val="left"/>
            </w:pPr>
            <w:r>
              <w:t xml:space="preserve">4,500 / day</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Post-Launch Support &amp; Iterative Improvements – Providing 30 days of post-launch UX UI Designer support for bug fixes, minor design adjustments, and A/B testing recommendations.</w:t>
            </w:r>
          </w:p>
        </w:tc>
        <w:tc>
          <w:tcPr/>
          <w:p>
            <w:pPr>
              <w:pStyle w:val="Compact"/>
              <w:jc w:val="left"/>
            </w:pPr>
            <w:r>
              <w:t xml:space="preserve">1 month</w:t>
            </w:r>
          </w:p>
        </w:tc>
        <w:tc>
          <w:tcPr/>
          <w:p>
            <w:pPr>
              <w:pStyle w:val="Compact"/>
              <w:jc w:val="left"/>
            </w:pPr>
            <w:r>
              <w:t xml:space="preserve">3,500 / day</w:t>
            </w:r>
          </w:p>
        </w:tc>
        <w:tc>
          <w:tcPr/>
          <w:p>
            <w:pPr>
              <w:pStyle w:val="Compact"/>
              <w:jc w:val="left"/>
            </w:pPr>
            <w:r>
              <w:t xml:space="preserve">70,000</w:t>
            </w:r>
          </w:p>
        </w:tc>
      </w:tr>
      <w:tr>
        <w:tc>
          <w:tcPr>
            <w:gridSpan w:val="4"/>
          </w:tcPr>
          <w:p>
            <w:pPr>
              <w:pStyle w:val="Compact"/>
              <w:jc w:val="left"/>
            </w:pPr>
            <w:r>
              <w:t xml:space="preserve">Subtotal (TRY)</w:t>
            </w:r>
          </w:p>
        </w:tc>
        <w:tc>
          <w:tcPr/>
          <w:p>
            <w:pPr>
              <w:pStyle w:val="Compact"/>
              <w:jc w:val="left"/>
            </w:pPr>
            <w:r>
              <w:t xml:space="preserve">975,000</w:t>
            </w:r>
          </w:p>
        </w:tc>
      </w:tr>
      <w:tr>
        <w:tc>
          <w:tcPr>
            <w:gridSpan w:val="4"/>
          </w:tcPr>
          <w:p>
            <w:pPr>
              <w:pStyle w:val="Compact"/>
              <w:jc w:val="left"/>
            </w:pPr>
            <w:r>
              <w:t xml:space="preserve">VAT (KDV) – 20%</w:t>
            </w:r>
          </w:p>
        </w:tc>
        <w:tc>
          <w:tcPr/>
          <w:p>
            <w:pPr>
              <w:pStyle w:val="Compact"/>
              <w:jc w:val="left"/>
            </w:pPr>
            <w:r>
              <w:t xml:space="preserve">195,000</w:t>
            </w:r>
          </w:p>
        </w:tc>
      </w:tr>
      <w:tr>
        <w:tc>
          <w:tcPr>
            <w:gridSpan w:val="4"/>
          </w:tcPr>
          <w:p>
            <w:pPr>
              <w:pStyle w:val="Compact"/>
              <w:jc w:val="left"/>
            </w:pPr>
            <w:r>
              <w:t xml:space="preserve">Total Quotation Estimate Amount (TRY)</w:t>
            </w:r>
          </w:p>
        </w:tc>
        <w:tc>
          <w:tcPr/>
          <w:p>
            <w:pPr>
              <w:pStyle w:val="Compact"/>
              <w:jc w:val="left"/>
            </w:pPr>
            <w:r>
              <w:t xml:space="preserve">1,170,000</w:t>
            </w:r>
          </w:p>
        </w:tc>
      </w:tr>
    </w:tbl>
    <w:bookmarkEnd w:id="24"/>
    <w:bookmarkStart w:id="25" w:name="project-timeline"/>
    <w:p>
      <w:pPr>
        <w:pStyle w:val="Heading2"/>
      </w:pPr>
      <w:r>
        <w:t xml:space="preserve">3. Project Timeline</w:t>
      </w:r>
    </w:p>
    <w:p>
      <w:pPr>
        <w:pStyle w:val="FirstParagraph"/>
      </w:pPr>
      <w:r>
        <w:t xml:space="preserve">The total estimated duration for the UX UI Designer engagement in Turkey Ankara is approximately</w:t>
      </w:r>
      <w:r>
        <w:t xml:space="preserve"> </w:t>
      </w:r>
      <w:r>
        <w:rPr>
          <w:bCs/>
          <w:b/>
        </w:rPr>
        <w:t xml:space="preserve">16 weeks (4 months)</w:t>
      </w:r>
      <w:r>
        <w:t xml:space="preserve">, commencing from the date of contract signing. The project will be executed in phases as outlined above, with bi-weekly progress meetings scheduled at the client's office in Ankara or via video conference. All milestones will be tracked and reported in accordance with the agreed project plan.</w:t>
      </w:r>
    </w:p>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30 days from the date of issue. After this period, the pricing for the UX UI Designer services may be subject to change due to market fluctuations in Turkey Ankara.</w:t>
      </w:r>
    </w:p>
    <w:p>
      <w:pPr>
        <w:numPr>
          <w:ilvl w:val="0"/>
          <w:numId w:val="1001"/>
        </w:numPr>
        <w:pStyle w:val="Compact"/>
      </w:pPr>
      <w:r>
        <w:t xml:space="preserve">Payment terms: 30% advance payment upon contract signing, 40% upon completion of the High-Fidelity UI Design phase, and 30% upon final delivery and acceptance of all deliverables.</w:t>
      </w:r>
    </w:p>
    <w:p>
      <w:pPr>
        <w:numPr>
          <w:ilvl w:val="0"/>
          <w:numId w:val="1001"/>
        </w:numPr>
        <w:pStyle w:val="Compact"/>
      </w:pPr>
      <w:r>
        <w:t xml:space="preserve">All payments shall be made in Turkish Lira (TRY) via bank transfer to the account of PixelCraft Digital Solutions Ltd., Ankara, Turkey.</w:t>
      </w:r>
    </w:p>
    <w:p>
      <w:pPr>
        <w:numPr>
          <w:ilvl w:val="0"/>
          <w:numId w:val="1001"/>
        </w:numPr>
        <w:pStyle w:val="Compact"/>
      </w:pPr>
      <w:r>
        <w:t xml:space="preserve">The UX UI Designer will dedicate a minimum of 5 days per week to the project. Any additional days or overtime will be billed at 1.5x the standard daily rate.</w:t>
      </w:r>
    </w:p>
    <w:p>
      <w:pPr>
        <w:numPr>
          <w:ilvl w:val="0"/>
          <w:numId w:val="1001"/>
        </w:numPr>
        <w:pStyle w:val="Compact"/>
      </w:pPr>
      <w:r>
        <w:t xml:space="preserve">Three (3) rounds of revisions are included per design phase. Additional revision cycles will be charged at 50% of the applicable daily rate.</w:t>
      </w:r>
    </w:p>
    <w:p>
      <w:pPr>
        <w:numPr>
          <w:ilvl w:val="0"/>
          <w:numId w:val="1001"/>
        </w:numPr>
        <w:pStyle w:val="Compact"/>
      </w:pPr>
      <w:r>
        <w:t xml:space="preserve">All intellectual property rights for the final deliverables will transfer to the client upon full payment. The UX UI Designer retains the right to display the work in their professional portfolio.</w:t>
      </w:r>
    </w:p>
    <w:p>
      <w:pPr>
        <w:numPr>
          <w:ilvl w:val="0"/>
          <w:numId w:val="1001"/>
        </w:numPr>
        <w:pStyle w:val="Compact"/>
      </w:pPr>
      <w:r>
        <w:t xml:space="preserve">This Quotation Estimate does not include costs for third-party software licenses, stock assets, or user testing participant incentives, which will be billed at actual cost.</w:t>
      </w:r>
    </w:p>
    <w:p>
      <w:pPr>
        <w:numPr>
          <w:ilvl w:val="0"/>
          <w:numId w:val="1001"/>
        </w:numPr>
        <w:pStyle w:val="Compact"/>
      </w:pPr>
      <w:r>
        <w:t xml:space="preserve">Either party may terminate the engagement with 14 days' written notice. In such cases, all work completed up to the termination date will be invoiced in full.</w:t>
      </w:r>
    </w:p>
    <w:p>
      <w:pPr>
        <w:numPr>
          <w:ilvl w:val="0"/>
          <w:numId w:val="1001"/>
        </w:numPr>
        <w:pStyle w:val="Compact"/>
      </w:pPr>
      <w:r>
        <w:t xml:space="preserve">This Quotation Estimate is governed by the laws of the Republic of Turkey. Any disputes shall be resolved in the competent courts of Ankara, Turkey.</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for the UX UI Designer services to be performed in Turkey Ankara. This signature constitutes a binding agreement for the scope of work described herein.</w:t>
      </w:r>
    </w:p>
    <w:p>
      <w:pPr>
        <w:pStyle w:val="BodyText"/>
      </w:pPr>
      <w:r>
        <w:rPr>
          <w:bCs/>
          <w:b/>
        </w:rPr>
        <w:t xml:space="preserve">For PixelCraft Digital Solutions Ltd.</w:t>
      </w:r>
    </w:p>
    <w:p>
      <w:pPr>
        <w:pStyle w:val="BodyText"/>
      </w:pPr>
      <w:r>
        <w:t xml:space="preserve">Name: Murat Yılmaz</w:t>
      </w:r>
    </w:p>
    <w:p>
      <w:pPr>
        <w:pStyle w:val="BodyText"/>
      </w:pPr>
      <w:r>
        <w:t xml:space="preserve">Title: Lead UX UI Designer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bookmarkEnd w:id="27"/>
    <w:p>
      <w:pPr>
        <w:pStyle w:val="BodyText"/>
      </w:pPr>
      <w:r>
        <w:t xml:space="preserve">Quotation Estimate No. QTE-ANK-2025-0047 | PixelCraft Digital Solutions Ltd. | Kızılay, Çankaya, Ankara, Turkey</w:t>
      </w:r>
    </w:p>
    <w:p>
      <w:pPr>
        <w:pStyle w:val="BodyText"/>
      </w:pPr>
      <w:r>
        <w:t xml:space="preserve">This document is a formal Quotation Estimate for UX UI Designer services in Turkey Ankara and does not constitute a final invoice until the project contract is executed.</w:t>
      </w:r>
    </w:p>
    <w:p>
      <w:pPr>
        <w:pStyle w:val="BodyText"/>
      </w:pPr>
      <w:r>
        <w:t xml:space="preserve">© 2025 PixelCraft Digital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Turkey Ankara</dc:title>
  <dc:creator/>
  <dc:language>en</dc:language>
  <cp:keywords/>
  <dcterms:created xsi:type="dcterms:W3CDTF">2026-10-10T06:39:23Z</dcterms:created>
  <dcterms:modified xsi:type="dcterms:W3CDTF">2026-10-10T06:39:23Z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