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rPr>
          <w:bCs/>
          <w:b/>
        </w:rPr>
        <w:t xml:space="preserve">Nexus Digital Design Studio LLC</w:t>
      </w:r>
    </w:p>
    <w:p>
      <w:pPr>
        <w:pStyle w:val="BodyText"/>
      </w:pPr>
      <w:r>
        <w:t xml:space="preserve">Office 1204, Level 12, Burj Khalifa, Downtown Dubai, United Arab Emirates</w:t>
      </w:r>
    </w:p>
    <w:p>
      <w:pPr>
        <w:pStyle w:val="BodyText"/>
      </w:pPr>
      <w:r>
        <w:t xml:space="preserve">Tel: +971 4 555 0192 | Email: estimates@nexusdigital.ae</w:t>
      </w:r>
    </w:p>
    <w:p>
      <w:pPr>
        <w:pStyle w:val="BodyText"/>
      </w:pPr>
      <w:r>
        <w:t xml:space="preserve">Trade License No: 1045872 | VAT No: 100458720000003</w:t>
      </w:r>
    </w:p>
    <w:bookmarkEnd w:id="20"/>
    <w:p>
      <w:pPr>
        <w:pStyle w:val="BodyText"/>
      </w:pPr>
      <w:r>
        <w:rPr>
          <w:bCs/>
          <w:b/>
        </w:rPr>
        <w:t xml:space="preserve">Quotation Estimate No:</w:t>
      </w:r>
      <w:r>
        <w:t xml:space="preserve"> </w:t>
      </w:r>
      <w:r>
        <w:t xml:space="preserve">QE-2025-04782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For:</w:t>
      </w:r>
      <w:r>
        <w:t xml:space="preserve"> </w:t>
      </w:r>
      <w:r>
        <w:t xml:space="preserve">[Client Company Name]</w:t>
      </w:r>
    </w:p>
    <w:p>
      <w:pPr>
        <w:pStyle w:val="BodyText"/>
      </w:pPr>
      <w:r>
        <w:rPr>
          <w:bCs/>
          <w:b/>
        </w:rPr>
        <w:t xml:space="preserve">Attn:</w:t>
      </w:r>
      <w:r>
        <w:t xml:space="preserve"> </w:t>
      </w:r>
      <w:r>
        <w:t xml:space="preserve">[Client Contact Person]</w:t>
      </w:r>
    </w:p>
    <w:p>
      <w:pPr>
        <w:pStyle w:val="BodyText"/>
      </w:pPr>
      <w:r>
        <w:rPr>
          <w:bCs/>
          <w:b/>
        </w:rPr>
        <w:t xml:space="preserve">Address:</w:t>
      </w:r>
      <w:r>
        <w:t xml:space="preserve"> </w:t>
      </w:r>
      <w:r>
        <w:t xml:space="preserve">[Client Address], Dubai, United Arab Emirates</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Nexus Digital Design Studio LLC to provide a comprehensive and transparent breakdown of professional services rendered by our senior</w:t>
      </w:r>
      <w:r>
        <w:t xml:space="preserve"> </w:t>
      </w:r>
      <w:r>
        <w:t xml:space="preserve">UX UI Designer</w:t>
      </w:r>
      <w:r>
        <w:t xml:space="preserve"> </w:t>
      </w:r>
      <w:r>
        <w:t xml:space="preserve">team. This document outlines the scope of work, deliverables, timelines, and associated costs for the design engagement to be executed within the</w:t>
      </w:r>
      <w:r>
        <w:t xml:space="preserve"> </w:t>
      </w:r>
      <w:r>
        <w:t xml:space="preserve">United Arab Emirates Dubai</w:t>
      </w:r>
      <w:r>
        <w:t xml:space="preserve"> </w:t>
      </w:r>
      <w:r>
        <w:t xml:space="preserve">market. All pricing is quoted in United Arab Emirates Dirhams (AED) and is subject to the terms and conditions specified herein. This</w:t>
      </w:r>
      <w:r>
        <w:t xml:space="preserve"> </w:t>
      </w:r>
      <w:r>
        <w:t xml:space="preserve">Quotation Estimate</w:t>
      </w:r>
      <w:r>
        <w:t xml:space="preserve"> </w:t>
      </w:r>
      <w:r>
        <w:t xml:space="preserve">reflects our commitment to delivering world-class digital design solutions tailored to the unique requirements of businesses operating in the dynamic and competitive landscape of</w:t>
      </w:r>
      <w:r>
        <w:t xml:space="preserve"> </w:t>
      </w:r>
      <w:r>
        <w:t xml:space="preserve">United Arab Emirates Dubai</w:t>
      </w:r>
      <w:r>
        <w:t xml:space="preserve">.</w:t>
      </w:r>
    </w:p>
    <w:bookmarkEnd w:id="21"/>
    <w:bookmarkStart w:id="22" w:name="scope-of-work-ux-ui-designer-services"/>
    <w:p>
      <w:pPr>
        <w:pStyle w:val="Heading2"/>
      </w:pPr>
      <w:r>
        <w:t xml:space="preserve">2. Scope of Work – UX UI Designer Services</w:t>
      </w:r>
    </w:p>
    <w:p>
      <w:pPr>
        <w:pStyle w:val="FirstParagraph"/>
      </w:pPr>
      <w:r>
        <w:t xml:space="preserve">Our</w:t>
      </w:r>
      <w:r>
        <w:t xml:space="preserve"> </w:t>
      </w:r>
      <w:r>
        <w:t xml:space="preserve">UX UI Designer</w:t>
      </w:r>
      <w:r>
        <w:t xml:space="preserve"> </w:t>
      </w:r>
      <w:r>
        <w:t xml:space="preserve">will be engaged to deliver the following services for the client's digital product platform. The scope encompasses end-to-end user experience and user interface design, from initial research through to final handoff and post-launch support.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Cost (AED)</w:t>
            </w:r>
          </w:p>
        </w:tc>
      </w:tr>
      <w:tr>
        <w:tc>
          <w:tcPr/>
          <w:p>
            <w:pPr>
              <w:pStyle w:val="Compact"/>
              <w:jc w:val="left"/>
            </w:pPr>
            <w:r>
              <w:t xml:space="preserve">1</w:t>
            </w:r>
          </w:p>
        </w:tc>
        <w:tc>
          <w:tcPr/>
          <w:p>
            <w:pPr>
              <w:pStyle w:val="Compact"/>
              <w:jc w:val="left"/>
            </w:pPr>
            <w:r>
              <w:t xml:space="preserve">UX Research &amp; Discovery</w:t>
            </w:r>
          </w:p>
        </w:tc>
        <w:tc>
          <w:tcPr/>
          <w:p>
            <w:pPr>
              <w:pStyle w:val="Compact"/>
              <w:jc w:val="left"/>
            </w:pPr>
            <w:r>
              <w:t xml:space="preserve">User interviews, competitor analysis, stakeholder workshops, and creation of user personas specific to the Dubai and wider UAE market demographics.</w:t>
            </w:r>
          </w:p>
        </w:tc>
        <w:tc>
          <w:tcPr/>
          <w:p>
            <w:pPr>
              <w:pStyle w:val="Compact"/>
              <w:jc w:val="left"/>
            </w:pPr>
            <w:r>
              <w:t xml:space="preserve">2 weeks</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Information Architecture &amp; Wireframing</w:t>
            </w:r>
          </w:p>
        </w:tc>
        <w:tc>
          <w:tcPr/>
          <w:p>
            <w:pPr>
              <w:pStyle w:val="Compact"/>
              <w:jc w:val="left"/>
            </w:pPr>
            <w:r>
              <w:t xml:space="preserve">Sitemap development, low-fidelity wireframes, user flow diagrams, and content hierarchy planning for web and mobile platforms.</w:t>
            </w:r>
          </w:p>
        </w:tc>
        <w:tc>
          <w:tcPr/>
          <w:p>
            <w:pPr>
              <w:pStyle w:val="Compact"/>
              <w:jc w:val="left"/>
            </w:pPr>
            <w:r>
              <w:t xml:space="preserve">2 weeks</w:t>
            </w:r>
          </w:p>
        </w:tc>
        <w:tc>
          <w:tcPr/>
          <w:p>
            <w:pPr>
              <w:pStyle w:val="Compact"/>
              <w:jc w:val="left"/>
            </w:pPr>
            <w:r>
              <w:t xml:space="preserve">22,000</w:t>
            </w:r>
          </w:p>
        </w:tc>
      </w:tr>
      <w:tr>
        <w:tc>
          <w:tcPr/>
          <w:p>
            <w:pPr>
              <w:pStyle w:val="Compact"/>
              <w:jc w:val="left"/>
            </w:pPr>
            <w:r>
              <w:t xml:space="preserve">3</w:t>
            </w:r>
          </w:p>
        </w:tc>
        <w:tc>
          <w:tcPr/>
          <w:p>
            <w:pPr>
              <w:pStyle w:val="Compact"/>
              <w:jc w:val="left"/>
            </w:pPr>
            <w:r>
              <w:t xml:space="preserve">UI Design &amp; Visual Identity</w:t>
            </w:r>
          </w:p>
        </w:tc>
        <w:tc>
          <w:tcPr/>
          <w:p>
            <w:pPr>
              <w:pStyle w:val="Compact"/>
              <w:jc w:val="left"/>
            </w:pPr>
            <w:r>
              <w:t xml:space="preserve">High-fidelity mockups, design system creation, component library, color palette, typography selection, and brand-aligned visual language.</w:t>
            </w:r>
          </w:p>
        </w:tc>
        <w:tc>
          <w:tcPr/>
          <w:p>
            <w:pPr>
              <w:pStyle w:val="Compact"/>
              <w:jc w:val="left"/>
            </w:pPr>
            <w:r>
              <w:t xml:space="preserve">3 weeks</w:t>
            </w:r>
          </w:p>
        </w:tc>
        <w:tc>
          <w:tcPr/>
          <w:p>
            <w:pPr>
              <w:pStyle w:val="Compact"/>
              <w:jc w:val="left"/>
            </w:pPr>
            <w:r>
              <w:t xml:space="preserve">35,000</w:t>
            </w:r>
          </w:p>
        </w:tc>
      </w:tr>
      <w:tr>
        <w:tc>
          <w:tcPr/>
          <w:p>
            <w:pPr>
              <w:pStyle w:val="Compact"/>
              <w:jc w:val="left"/>
            </w:pPr>
            <w:r>
              <w:t xml:space="preserve">4</w:t>
            </w:r>
          </w:p>
        </w:tc>
        <w:tc>
          <w:tcPr/>
          <w:p>
            <w:pPr>
              <w:pStyle w:val="Compact"/>
              <w:jc w:val="left"/>
            </w:pPr>
            <w:r>
              <w:t xml:space="preserve">Interactive Prototyping</w:t>
            </w:r>
          </w:p>
        </w:tc>
        <w:tc>
          <w:tcPr/>
          <w:p>
            <w:pPr>
              <w:pStyle w:val="Compact"/>
              <w:jc w:val="left"/>
            </w:pPr>
            <w:r>
              <w:t xml:space="preserve">Clickable prototypes in Figma, micro-interaction design, animation specifications, and usability testing sessions with local participants in Dubai.</w:t>
            </w:r>
          </w:p>
        </w:tc>
        <w:tc>
          <w:tcPr/>
          <w:p>
            <w:pPr>
              <w:pStyle w:val="Compact"/>
              <w:jc w:val="left"/>
            </w:pPr>
            <w:r>
              <w:t xml:space="preserve">2 weeks</w:t>
            </w:r>
          </w:p>
        </w:tc>
        <w:tc>
          <w:tcPr/>
          <w:p>
            <w:pPr>
              <w:pStyle w:val="Compact"/>
              <w:jc w:val="left"/>
            </w:pPr>
            <w:r>
              <w:t xml:space="preserve">16,500</w:t>
            </w:r>
          </w:p>
        </w:tc>
      </w:tr>
      <w:tr>
        <w:tc>
          <w:tcPr/>
          <w:p>
            <w:pPr>
              <w:pStyle w:val="Compact"/>
              <w:jc w:val="left"/>
            </w:pPr>
            <w:r>
              <w:t xml:space="preserve">5</w:t>
            </w:r>
          </w:p>
        </w:tc>
        <w:tc>
          <w:tcPr/>
          <w:p>
            <w:pPr>
              <w:pStyle w:val="Compact"/>
              <w:jc w:val="left"/>
            </w:pPr>
            <w:r>
              <w:t xml:space="preserve">Usability Testing &amp; Iteration</w:t>
            </w:r>
          </w:p>
        </w:tc>
        <w:tc>
          <w:tcPr/>
          <w:p>
            <w:pPr>
              <w:pStyle w:val="Compact"/>
              <w:jc w:val="left"/>
            </w:pPr>
            <w:r>
              <w:t xml:space="preserve">Two rounds of moderated usability testing, heuristic evaluation, accessibility audit (WCAG 2.1 AA), and design refinements.</w:t>
            </w:r>
          </w:p>
        </w:tc>
        <w:tc>
          <w:tcPr/>
          <w:p>
            <w:pPr>
              <w:pStyle w:val="Compact"/>
              <w:jc w:val="left"/>
            </w:pPr>
            <w:r>
              <w:t xml:space="preserve">2 weeks</w:t>
            </w:r>
          </w:p>
        </w:tc>
        <w:tc>
          <w:tcPr/>
          <w:p>
            <w:pPr>
              <w:pStyle w:val="Compact"/>
              <w:jc w:val="left"/>
            </w:pPr>
            <w:r>
              <w:t xml:space="preserve">14,000</w:t>
            </w:r>
          </w:p>
        </w:tc>
      </w:tr>
      <w:tr>
        <w:tc>
          <w:tcPr/>
          <w:p>
            <w:pPr>
              <w:pStyle w:val="Compact"/>
              <w:jc w:val="left"/>
            </w:pPr>
            <w:r>
              <w:t xml:space="preserve">6</w:t>
            </w:r>
          </w:p>
        </w:tc>
        <w:tc>
          <w:tcPr/>
          <w:p>
            <w:pPr>
              <w:pStyle w:val="Compact"/>
              <w:jc w:val="left"/>
            </w:pPr>
            <w:r>
              <w:t xml:space="preserve">Developer Handoff &amp; Documentation</w:t>
            </w:r>
          </w:p>
        </w:tc>
        <w:tc>
          <w:tcPr/>
          <w:p>
            <w:pPr>
              <w:pStyle w:val="Compact"/>
              <w:jc w:val="left"/>
            </w:pPr>
            <w:r>
              <w:t xml:space="preserve">Annotated design files, design tokens, asset export, style guide documentation, and a dedicated handoff session with the development team.</w:t>
            </w:r>
          </w:p>
        </w:tc>
        <w:tc>
          <w:tcPr/>
          <w:p>
            <w:pPr>
              <w:pStyle w:val="Compact"/>
              <w:jc w:val="left"/>
            </w:pPr>
            <w:r>
              <w:t xml:space="preserve">1 week</w:t>
            </w:r>
          </w:p>
        </w:tc>
        <w:tc>
          <w:tcPr/>
          <w:p>
            <w:pPr>
              <w:pStyle w:val="Compact"/>
              <w:jc w:val="left"/>
            </w:pPr>
            <w:r>
              <w:t xml:space="preserve">9,500</w:t>
            </w:r>
          </w:p>
        </w:tc>
      </w:tr>
      <w:tr>
        <w:tc>
          <w:tcPr/>
          <w:p>
            <w:pPr>
              <w:pStyle w:val="Compact"/>
              <w:jc w:val="left"/>
            </w:pPr>
            <w:r>
              <w:t xml:space="preserve">7</w:t>
            </w:r>
          </w:p>
        </w:tc>
        <w:tc>
          <w:tcPr/>
          <w:p>
            <w:pPr>
              <w:pStyle w:val="Compact"/>
              <w:jc w:val="left"/>
            </w:pPr>
            <w:r>
              <w:t xml:space="preserve">Post-Launch Support (30 days)</w:t>
            </w:r>
          </w:p>
        </w:tc>
        <w:tc>
          <w:tcPr/>
          <w:p>
            <w:pPr>
              <w:pStyle w:val="Compact"/>
              <w:jc w:val="left"/>
            </w:pPr>
            <w:r>
              <w:t xml:space="preserve">Design QA, bug-fix support for UI inconsistencies, minor adjustments, and availability for client consultations within the first 30 days post-launch.</w:t>
            </w:r>
          </w:p>
        </w:tc>
        <w:tc>
          <w:tcPr/>
          <w:p>
            <w:pPr>
              <w:pStyle w:val="Compact"/>
              <w:jc w:val="left"/>
            </w:pPr>
            <w:r>
              <w:t xml:space="preserve">1 month</w:t>
            </w:r>
          </w:p>
        </w:tc>
        <w:tc>
          <w:tcPr/>
          <w:p>
            <w:pPr>
              <w:pStyle w:val="Compact"/>
              <w:jc w:val="left"/>
            </w:pPr>
            <w:r>
              <w:t xml:space="preserve">12,000</w:t>
            </w:r>
          </w:p>
        </w:tc>
      </w:tr>
      <w:tr>
        <w:tc>
          <w:tcPr>
            <w:gridSpan w:val="4"/>
          </w:tcPr>
          <w:p>
            <w:pPr>
              <w:pStyle w:val="Compact"/>
              <w:jc w:val="left"/>
            </w:pPr>
            <w:r>
              <w:t xml:space="preserve">Subtotal</w:t>
            </w:r>
          </w:p>
        </w:tc>
        <w:tc>
          <w:tcPr/>
          <w:p>
            <w:pPr>
              <w:pStyle w:val="Compact"/>
              <w:jc w:val="left"/>
            </w:pPr>
            <w:r>
              <w:t xml:space="preserve">127,500</w:t>
            </w:r>
          </w:p>
        </w:tc>
      </w:tr>
      <w:tr>
        <w:tc>
          <w:tcPr>
            <w:gridSpan w:val="4"/>
          </w:tcPr>
          <w:p>
            <w:pPr>
              <w:pStyle w:val="Compact"/>
              <w:jc w:val="left"/>
            </w:pPr>
            <w:r>
              <w:t xml:space="preserve">VAT (5% – United Arab Emirates)</w:t>
            </w:r>
          </w:p>
        </w:tc>
        <w:tc>
          <w:tcPr/>
          <w:p>
            <w:pPr>
              <w:pStyle w:val="Compact"/>
              <w:jc w:val="left"/>
            </w:pPr>
            <w:r>
              <w:t xml:space="preserve">6,375</w:t>
            </w:r>
          </w:p>
        </w:tc>
      </w:tr>
      <w:tr>
        <w:tc>
          <w:tcPr>
            <w:gridSpan w:val="4"/>
          </w:tcPr>
          <w:p>
            <w:pPr>
              <w:pStyle w:val="Compact"/>
              <w:jc w:val="left"/>
            </w:pPr>
            <w:r>
              <w:rPr>
                <w:bCs/>
                <w:b/>
              </w:rPr>
              <w:t xml:space="preserve">TOTAL ESTIMATED COST (AED)</w:t>
            </w:r>
          </w:p>
        </w:tc>
        <w:tc>
          <w:tcPr/>
          <w:p>
            <w:pPr>
              <w:pStyle w:val="Compact"/>
              <w:jc w:val="left"/>
            </w:pPr>
            <w:r>
              <w:rPr>
                <w:bCs/>
                <w:b/>
              </w:rPr>
              <w:t xml:space="preserve">133,875</w:t>
            </w:r>
          </w:p>
        </w:tc>
      </w:tr>
    </w:tbl>
    <w:bookmarkEnd w:id="22"/>
    <w:bookmarkStart w:id="23" w:name="project-timeline"/>
    <w:p>
      <w:pPr>
        <w:pStyle w:val="Heading2"/>
      </w:pPr>
      <w:r>
        <w:t xml:space="preserve">3. Project Timeline</w:t>
      </w:r>
    </w:p>
    <w:p>
      <w:pPr>
        <w:pStyle w:val="FirstParagraph"/>
      </w:pPr>
      <w:r>
        <w:t xml:space="preserve">The total estimated duration for this</w:t>
      </w:r>
      <w:r>
        <w:t xml:space="preserve"> </w:t>
      </w:r>
      <w:r>
        <w:t xml:space="preserve">UX UI Designer</w:t>
      </w:r>
      <w:r>
        <w:t xml:space="preserve"> </w:t>
      </w:r>
      <w:r>
        <w:t xml:space="preserve">engagement is approximately</w:t>
      </w:r>
      <w:r>
        <w:t xml:space="preserve"> </w:t>
      </w:r>
      <w:r>
        <w:rPr>
          <w:bCs/>
          <w:b/>
        </w:rPr>
        <w:t xml:space="preserve">12 weeks</w:t>
      </w:r>
      <w:r>
        <w:t xml:space="preserve"> </w:t>
      </w:r>
      <w:r>
        <w:t xml:space="preserve">from the date of contract signing. The project will be managed using an agile methodology with bi-weekly sprint reviews. All milestones and deliverables will be tracked and reported to the client on a weekly basis. The</w:t>
      </w:r>
      <w:r>
        <w:t xml:space="preserve"> </w:t>
      </w:r>
      <w:r>
        <w:t xml:space="preserve">UX UI Designer</w:t>
      </w:r>
      <w:r>
        <w:t xml:space="preserve"> </w:t>
      </w:r>
      <w:r>
        <w:t xml:space="preserve">will be based in our Dubai office and will conduct in-person workshops and presentations at the client's premises in</w:t>
      </w:r>
      <w:r>
        <w:t xml:space="preserve"> </w:t>
      </w:r>
      <w:r>
        <w:t xml:space="preserve">United Arab Emirates Dubai</w:t>
      </w:r>
      <w:r>
        <w:t xml:space="preserve"> </w:t>
      </w:r>
      <w:r>
        <w:t xml:space="preserve">as required, with a minimum of three on-site meetings per month.</w:t>
      </w:r>
    </w:p>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resource availability and market conditions in</w:t>
      </w:r>
      <w:r>
        <w:t xml:space="preserve"> </w:t>
      </w:r>
      <w:r>
        <w:t xml:space="preserve">United Arab Emirates Dubai</w:t>
      </w:r>
      <w:r>
        <w:t xml:space="preserve">.</w:t>
      </w:r>
    </w:p>
    <w:p>
      <w:pPr>
        <w:pStyle w:val="BodyText"/>
      </w:pPr>
      <w:r>
        <w:rPr>
          <w:bCs/>
          <w:b/>
        </w:rPr>
        <w:t xml:space="preserve">4.2 Payment Schedule:</w:t>
      </w:r>
      <w:r>
        <w:t xml:space="preserve"> </w:t>
      </w:r>
      <w:r>
        <w:t xml:space="preserve">30% advance payment upon acceptance of this</w:t>
      </w:r>
      <w:r>
        <w:t xml:space="preserve"> </w:t>
      </w:r>
      <w:r>
        <w:t xml:space="preserve">Quotation Estimate</w:t>
      </w:r>
      <w:r>
        <w:t xml:space="preserve">, 40% upon completion of the UI Design and Prototyping phase, and 30% upon final delivery and sign-off. All payments are due within fourteen (14) days of invoice date.</w:t>
      </w:r>
    </w:p>
    <w:p>
      <w:pPr>
        <w:pStyle w:val="BodyText"/>
      </w:pPr>
      <w:r>
        <w:rPr>
          <w:bCs/>
          <w:b/>
        </w:rPr>
        <w:t xml:space="preserve">4.3 Revisions:</w:t>
      </w:r>
      <w:r>
        <w:t xml:space="preserve"> </w:t>
      </w:r>
      <w:r>
        <w:t xml:space="preserve">The scope includes two (2) rounds of revisions per deliverable. Additional revision cycles will be billed at AED 2,500 per hour for the</w:t>
      </w:r>
      <w:r>
        <w:t xml:space="preserve"> </w:t>
      </w:r>
      <w:r>
        <w:t xml:space="preserve">UX UI Designer</w:t>
      </w:r>
      <w:r>
        <w:t xml:space="preserve">'s time.</w:t>
      </w:r>
    </w:p>
    <w:p>
      <w:pPr>
        <w:pStyle w:val="BodyText"/>
      </w:pPr>
      <w:r>
        <w:rPr>
          <w:bCs/>
          <w:b/>
        </w:rPr>
        <w:t xml:space="preserve">4.4 Intellectual Property:</w:t>
      </w:r>
      <w:r>
        <w:t xml:space="preserve"> </w:t>
      </w:r>
      <w:r>
        <w:t xml:space="preserve">Upon full and final payment, all design assets, source files, and documentation become the exclusive property of the client. Nexus Digital Design Studio LLC retains the right to display completed work in its portfolio with prior written consent from the client.</w:t>
      </w:r>
    </w:p>
    <w:p>
      <w:pPr>
        <w:pStyle w:val="BodyText"/>
      </w:pPr>
      <w:r>
        <w:rPr>
          <w:bCs/>
          <w:b/>
        </w:rPr>
        <w:t xml:space="preserve">4.5 Confidentiality:</w:t>
      </w:r>
      <w:r>
        <w:t xml:space="preserve"> </w:t>
      </w:r>
      <w:r>
        <w:t xml:space="preserve">Both parties agree to maintain strict confidentiality regarding all project materials, business strategies, and proprietary information shared during the course of this engagement in</w:t>
      </w:r>
      <w:r>
        <w:t xml:space="preserve"> </w:t>
      </w:r>
      <w:r>
        <w:t xml:space="preserve">United Arab Emirates Dubai</w:t>
      </w:r>
      <w:r>
        <w:t xml:space="preserve">.</w:t>
      </w:r>
    </w:p>
    <w:p>
      <w:pPr>
        <w:pStyle w:val="BodyText"/>
      </w:pPr>
      <w:r>
        <w:rPr>
          <w:bCs/>
          <w:b/>
        </w:rPr>
        <w:t xml:space="preserve">4.6 Cancellation:</w:t>
      </w:r>
      <w:r>
        <w:t xml:space="preserve"> </w:t>
      </w:r>
      <w:r>
        <w:t xml:space="preserve">In the event of project cancellation by the client, all work completed up to the date of cancellation shall be invoiced in full. Cancellation by Nexus Digital Design Studio LLC will result in a full refund of any advance payments received.</w:t>
      </w:r>
    </w:p>
    <w:p>
      <w:pPr>
        <w:pStyle w:val="BodyText"/>
      </w:pPr>
      <w:r>
        <w:rPr>
          <w:bCs/>
          <w:b/>
        </w:rPr>
        <w:t xml:space="preserve">4.7 Governing Law:</w:t>
      </w:r>
      <w:r>
        <w:t xml:space="preserve"> </w:t>
      </w:r>
      <w:r>
        <w:t xml:space="preserve">This</w:t>
      </w:r>
      <w:r>
        <w:t xml:space="preserve"> </w:t>
      </w:r>
      <w:r>
        <w:t xml:space="preserve">Quotation Estimate</w:t>
      </w:r>
      <w:r>
        <w:t xml:space="preserve"> </w:t>
      </w:r>
      <w:r>
        <w:t xml:space="preserve">and any resulting contract shall be governed by and construed in accordance with the laws of the United Arab Emirates, with jurisdiction vested in the courts of Dubai.</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is a good-faith estimate and does not constitute a binding contract until both parties have executed a formal Service Agreement. The</w:t>
      </w:r>
      <w:r>
        <w:t xml:space="preserve"> </w:t>
      </w:r>
      <w:r>
        <w:t xml:space="preserve">UX UI Designer</w:t>
      </w:r>
      <w:r>
        <w:t xml:space="preserve"> </w:t>
      </w:r>
      <w:r>
        <w:t xml:space="preserve">rates quoted herein are based on current market standards in</w:t>
      </w:r>
      <w:r>
        <w:t xml:space="preserve"> </w:t>
      </w:r>
      <w:r>
        <w:t xml:space="preserve">United Arab Emirates Dubai</w:t>
      </w:r>
      <w:r>
        <w:t xml:space="preserve"> </w:t>
      </w:r>
      <w:r>
        <w:t xml:space="preserve">and may be adjusted for scope changes exceeding 15% of the original estimate.</w:t>
      </w:r>
    </w:p>
    <w:bookmarkEnd w:id="24"/>
    <w:bookmarkStart w:id="25"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for the</w:t>
      </w:r>
      <w:r>
        <w:t xml:space="preserve"> </w:t>
      </w:r>
      <w:r>
        <w:t xml:space="preserve">UX UI Designer</w:t>
      </w:r>
      <w:r>
        <w:t xml:space="preserve"> </w:t>
      </w:r>
      <w:r>
        <w:t xml:space="preserve">services to be delivered in</w:t>
      </w:r>
      <w:r>
        <w:t xml:space="preserve"> </w:t>
      </w:r>
      <w:r>
        <w:t xml:space="preserve">United Arab Emirates Dubai</w:t>
      </w:r>
      <w:r>
        <w:t xml:space="preserve">.</w:t>
      </w:r>
    </w:p>
    <w:p>
      <w:pPr>
        <w:pStyle w:val="BodyText"/>
      </w:pPr>
      <w:r>
        <w:rPr>
          <w:bCs/>
          <w:b/>
        </w:rPr>
        <w:t xml:space="preserve">For Nexus Digital Design Studio LLC</w:t>
      </w:r>
    </w:p>
    <w:p>
      <w:pPr>
        <w:pStyle w:val="BodyText"/>
      </w:pPr>
      <w:r>
        <w:t xml:space="preserve">Name: Ahmed Al Mansoori</w:t>
      </w:r>
      <w:r>
        <w:br/>
      </w:r>
      <w:r>
        <w:t xml:space="preserve">Title: Managing Director</w:t>
      </w:r>
      <w:r>
        <w:br/>
      </w:r>
      <w:r>
        <w:t xml:space="preserve">Signature &amp; 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Nexus Digital Design Studio LLC | Burj Khalifa, Downtown Dubai, United Arab Emirates</w:t>
      </w:r>
    </w:p>
    <w:p>
      <w:pPr>
        <w:pStyle w:val="BodyText"/>
      </w:pPr>
      <w:r>
        <w:t xml:space="preserve">This Quotation Estimate (QE-2025-04782) is generated electronically and is valid without a physical stamp.</w:t>
      </w:r>
    </w:p>
    <w:p>
      <w:pPr>
        <w:pStyle w:val="BodyText"/>
      </w:pPr>
      <w:r>
        <w:t xml:space="preserve">© 2025 Nexus Digital Design Studio LLC.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United Arab Emirates Dubai</dc:title>
  <dc:creator/>
  <dc:language>en</dc:language>
  <cp:keywords/>
  <dcterms:created xsi:type="dcterms:W3CDTF">2026-10-10T08:48:42Z</dcterms:created>
  <dcterms:modified xsi:type="dcterms:W3CDTF">2026-10-10T08:48:42Z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