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ixelcraft-design-studio"/>
    <w:p>
      <w:pPr>
        <w:pStyle w:val="Heading1"/>
      </w:pPr>
      <w:r>
        <w:t xml:space="preserve">PixelCraft Design Studio</w:t>
      </w:r>
    </w:p>
    <w:p>
      <w:pPr>
        <w:pStyle w:val="FirstParagraph"/>
      </w:pPr>
      <w:r>
        <w:t xml:space="preserve">1200 Biscayne Boulevard, Suite 450, Miami, FL 33132, United States</w:t>
      </w:r>
    </w:p>
    <w:p>
      <w:pPr>
        <w:pStyle w:val="BodyText"/>
      </w:pPr>
      <w:r>
        <w:t xml:space="preserve">Phone: (305) 555-0187 | Email: quotes@pixelcraftdesign.com | www.pixelcraftdesign.com</w:t>
      </w:r>
    </w:p>
    <w:p>
      <w:pPr>
        <w:pStyle w:val="BodyText"/>
      </w:pPr>
      <w:r>
        <w:t xml:space="preserve">Tax ID: 82-4471903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United States Miami</w:t>
      </w:r>
    </w:p>
    <w:p>
      <w:pPr>
        <w:pStyle w:val="BodyText"/>
      </w:pPr>
      <w:r>
        <w:t xml:space="preserve">UX UI Designer Services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Attn:</w:t>
      </w:r>
      <w:r>
        <w:t xml:space="preserve"> </w:t>
      </w:r>
      <w:r>
        <w:t xml:space="preserve">[Client Contact Name]</w:t>
      </w:r>
    </w:p>
    <w:p>
      <w:pPr>
        <w:pStyle w:val="BodyText"/>
      </w:pPr>
      <w:r>
        <w:rPr>
          <w:bCs/>
          <w:b/>
        </w:rPr>
        <w:t xml:space="preserve">Address:</w:t>
      </w:r>
      <w:r>
        <w:t xml:space="preserve"> </w:t>
      </w:r>
      <w:r>
        <w:t xml:space="preserve">[Client Address], Miami, FL</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PixelCraft Design Studio to provide a comprehensive and transparent breakdown of costs associated with professional</w:t>
      </w:r>
      <w:r>
        <w:t xml:space="preserve"> </w:t>
      </w:r>
      <w:r>
        <w:t xml:space="preserve">UX UI Designer</w:t>
      </w:r>
      <w:r>
        <w:t xml:space="preserve"> </w:t>
      </w:r>
      <w:r>
        <w:t xml:space="preserve">services to be delivered in the</w:t>
      </w:r>
      <w:r>
        <w:t xml:space="preserve"> </w:t>
      </w:r>
      <w:r>
        <w:t xml:space="preserve">United States Miami</w:t>
      </w:r>
      <w:r>
        <w:t xml:space="preserve"> </w:t>
      </w:r>
      <w:r>
        <w:t xml:space="preserve">metropolitan area. This document outlines the full scope of work, deliverables, timelines, and associated fees for the engagement of our senior UX UI Designer team. All pricing reflected in this Quotation Estimate is based on current market rates for design professionals operating in the United States Miami region and is subject to the terms and conditions stated herein.</w:t>
      </w:r>
    </w:p>
    <w:bookmarkEnd w:id="23"/>
    <w:bookmarkStart w:id="24" w:name="scope-of-work-ux-ui-designer-services"/>
    <w:p>
      <w:pPr>
        <w:pStyle w:val="Heading2"/>
      </w:pPr>
      <w:r>
        <w:t xml:space="preserve">2. Scope of Work – UX UI Designer Services</w:t>
      </w:r>
    </w:p>
    <w:p>
      <w:pPr>
        <w:pStyle w:val="FirstParagraph"/>
      </w:pPr>
      <w:r>
        <w:t xml:space="preserve">The following services will be performed by our dedicated UX UI Designer team, based and operating out of our United States Miami office. The engagement encompasses the complete design lifecycle from initial research through final handoff to development:</w:t>
      </w:r>
    </w:p>
    <w:p>
      <w:pPr>
        <w:numPr>
          <w:ilvl w:val="0"/>
          <w:numId w:val="1001"/>
        </w:numPr>
        <w:pStyle w:val="Compact"/>
      </w:pPr>
      <w:r>
        <w:rPr>
          <w:bCs/>
          <w:b/>
        </w:rPr>
        <w:t xml:space="preserve">User Research &amp; Discovery:</w:t>
      </w:r>
      <w:r>
        <w:t xml:space="preserve"> </w:t>
      </w:r>
      <w:r>
        <w:t xml:space="preserve">Conducting stakeholder interviews, user persona development, competitive analysis, and heuristic evaluation specific to the target market in the United States Miami area and beyond.</w:t>
      </w:r>
    </w:p>
    <w:p>
      <w:pPr>
        <w:numPr>
          <w:ilvl w:val="0"/>
          <w:numId w:val="1001"/>
        </w:numPr>
        <w:pStyle w:val="Compact"/>
      </w:pPr>
      <w:r>
        <w:rPr>
          <w:bCs/>
          <w:b/>
        </w:rPr>
        <w:t xml:space="preserve">Information Architecture &amp; Wireframing:</w:t>
      </w:r>
      <w:r>
        <w:t xml:space="preserve"> </w:t>
      </w:r>
      <w:r>
        <w:t xml:space="preserve">Designing site maps, user flows, and low-fidelity wireframes that establish the structural foundation of the digital product.</w:t>
      </w:r>
    </w:p>
    <w:p>
      <w:pPr>
        <w:numPr>
          <w:ilvl w:val="0"/>
          <w:numId w:val="1001"/>
        </w:numPr>
        <w:pStyle w:val="Compact"/>
      </w:pPr>
      <w:r>
        <w:rPr>
          <w:bCs/>
          <w:b/>
        </w:rPr>
        <w:t xml:space="preserve">High-Fidelity UI Design:</w:t>
      </w:r>
      <w:r>
        <w:t xml:space="preserve"> </w:t>
      </w:r>
      <w:r>
        <w:t xml:space="preserve">Creating pixel-perfect, visually compelling interface designs in Figma and Adobe XD, including responsive layouts for desktop, tablet, and mobile devices.</w:t>
      </w:r>
    </w:p>
    <w:p>
      <w:pPr>
        <w:numPr>
          <w:ilvl w:val="0"/>
          <w:numId w:val="1001"/>
        </w:numPr>
        <w:pStyle w:val="Compact"/>
      </w:pPr>
      <w:r>
        <w:rPr>
          <w:bCs/>
          <w:b/>
        </w:rPr>
        <w:t xml:space="preserve">Interactive Prototyping:</w:t>
      </w:r>
      <w:r>
        <w:t xml:space="preserve"> </w:t>
      </w:r>
      <w:r>
        <w:t xml:space="preserve">Building clickable, interactive prototypes to validate user experience concepts and gather stakeholder feedback before development begins.</w:t>
      </w:r>
    </w:p>
    <w:p>
      <w:pPr>
        <w:numPr>
          <w:ilvl w:val="0"/>
          <w:numId w:val="1001"/>
        </w:numPr>
        <w:pStyle w:val="Compact"/>
      </w:pPr>
      <w:r>
        <w:rPr>
          <w:bCs/>
          <w:b/>
        </w:rPr>
        <w:t xml:space="preserve">Design System &amp; Component Library:</w:t>
      </w:r>
      <w:r>
        <w:t xml:space="preserve"> </w:t>
      </w:r>
      <w:r>
        <w:t xml:space="preserve">Developing a scalable, documented design system with reusable components, typography scales, color palettes, and usage guidelines.</w:t>
      </w:r>
    </w:p>
    <w:p>
      <w:pPr>
        <w:numPr>
          <w:ilvl w:val="0"/>
          <w:numId w:val="1001"/>
        </w:numPr>
        <w:pStyle w:val="Compact"/>
      </w:pPr>
      <w:r>
        <w:rPr>
          <w:bCs/>
          <w:b/>
        </w:rPr>
        <w:t xml:space="preserve">Usability Testing &amp; Iteration:</w:t>
      </w:r>
      <w:r>
        <w:t xml:space="preserve"> </w:t>
      </w:r>
      <w:r>
        <w:t xml:space="preserve">Facilitating moderated and unmoderated usability testing sessions, analyzing results, and iterating on designs based on quantitative and qualitative data.</w:t>
      </w:r>
    </w:p>
    <w:p>
      <w:pPr>
        <w:numPr>
          <w:ilvl w:val="0"/>
          <w:numId w:val="1001"/>
        </w:numPr>
        <w:pStyle w:val="Compact"/>
      </w:pPr>
      <w:r>
        <w:rPr>
          <w:bCs/>
          <w:b/>
        </w:rPr>
        <w:t xml:space="preserve">Developer Handoff &amp; QA Support:</w:t>
      </w:r>
      <w:r>
        <w:t xml:space="preserve"> </w:t>
      </w:r>
      <w:r>
        <w:t xml:space="preserve">Providing annotated design files, asset exports, and ongoing support during the development phase to ensure design fidelity is maintained.</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w:t>
            </w:r>
          </w:p>
        </w:tc>
        <w:tc>
          <w:tcPr/>
          <w:p>
            <w:pPr>
              <w:pStyle w:val="Compact"/>
              <w:jc w:val="left"/>
            </w:pPr>
            <w:r>
              <w:t xml:space="preserve">Description</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User Research &amp; Discovery</w:t>
            </w:r>
          </w:p>
        </w:tc>
        <w:tc>
          <w:tcPr/>
          <w:p>
            <w:pPr>
              <w:pStyle w:val="Compact"/>
              <w:jc w:val="left"/>
            </w:pPr>
            <w:r>
              <w:t xml:space="preserve">Stakeholder interviews, persona creation, competitive audit</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Information Architecture &amp; Wireframing</w:t>
            </w:r>
          </w:p>
        </w:tc>
        <w:tc>
          <w:tcPr/>
          <w:p>
            <w:pPr>
              <w:pStyle w:val="Compact"/>
              <w:jc w:val="left"/>
            </w:pPr>
            <w:r>
              <w:t xml:space="preserve">Sitemaps, user flows, low-fi wireframes (up to 25 screens)</w:t>
            </w:r>
          </w:p>
        </w:tc>
        <w:tc>
          <w:tcPr/>
          <w:p>
            <w:pPr>
              <w:pStyle w:val="Compact"/>
              <w:jc w:val="left"/>
            </w:pPr>
            <w:r>
              <w:t xml:space="preserve">50</w:t>
            </w:r>
          </w:p>
        </w:tc>
        <w:tc>
          <w:tcPr/>
          <w:p>
            <w:pPr>
              <w:pStyle w:val="Compact"/>
              <w:jc w:val="left"/>
            </w:pPr>
            <w:r>
              <w:t xml:space="preserve">$125.00</w:t>
            </w:r>
          </w:p>
        </w:tc>
        <w:tc>
          <w:tcPr/>
          <w:p>
            <w:pPr>
              <w:pStyle w:val="Compact"/>
              <w:jc w:val="left"/>
            </w:pPr>
            <w:r>
              <w:t xml:space="preserve">$6,250.00</w:t>
            </w:r>
          </w:p>
        </w:tc>
      </w:tr>
      <w:tr>
        <w:tc>
          <w:tcPr/>
          <w:p>
            <w:pPr>
              <w:pStyle w:val="Compact"/>
              <w:jc w:val="left"/>
            </w:pPr>
            <w:r>
              <w:t xml:space="preserve">High-Fidelity UI Design</w:t>
            </w:r>
          </w:p>
        </w:tc>
        <w:tc>
          <w:tcPr/>
          <w:p>
            <w:pPr>
              <w:pStyle w:val="Compact"/>
              <w:jc w:val="left"/>
            </w:pPr>
            <w:r>
              <w:t xml:space="preserve">Pixel-perfect designs, responsive breakpoints (up to 25 screens)</w:t>
            </w:r>
          </w:p>
        </w:tc>
        <w:tc>
          <w:tcPr/>
          <w:p>
            <w:pPr>
              <w:pStyle w:val="Compact"/>
              <w:jc w:val="left"/>
            </w:pPr>
            <w:r>
              <w:t xml:space="preserve">80</w:t>
            </w:r>
          </w:p>
        </w:tc>
        <w:tc>
          <w:tcPr/>
          <w:p>
            <w:pPr>
              <w:pStyle w:val="Compact"/>
              <w:jc w:val="left"/>
            </w:pPr>
            <w:r>
              <w:t xml:space="preserve">$140.00</w:t>
            </w:r>
          </w:p>
        </w:tc>
        <w:tc>
          <w:tcPr/>
          <w:p>
            <w:pPr>
              <w:pStyle w:val="Compact"/>
              <w:jc w:val="left"/>
            </w:pPr>
            <w:r>
              <w:t xml:space="preserve">$11,200.00</w:t>
            </w:r>
          </w:p>
        </w:tc>
      </w:tr>
      <w:tr>
        <w:tc>
          <w:tcPr/>
          <w:p>
            <w:pPr>
              <w:pStyle w:val="Compact"/>
              <w:jc w:val="left"/>
            </w:pPr>
            <w:r>
              <w:t xml:space="preserve">Interactive Prototyping</w:t>
            </w:r>
          </w:p>
        </w:tc>
        <w:tc>
          <w:tcPr/>
          <w:p>
            <w:pPr>
              <w:pStyle w:val="Compact"/>
              <w:jc w:val="left"/>
            </w:pPr>
            <w:r>
              <w:t xml:space="preserve">Clickable Figma prototypes with micro-interactions</w:t>
            </w:r>
          </w:p>
        </w:tc>
        <w:tc>
          <w:tcPr/>
          <w:p>
            <w:pPr>
              <w:pStyle w:val="Compact"/>
              <w:jc w:val="left"/>
            </w:pPr>
            <w:r>
              <w:t xml:space="preserve">30</w:t>
            </w:r>
          </w:p>
        </w:tc>
        <w:tc>
          <w:tcPr/>
          <w:p>
            <w:pPr>
              <w:pStyle w:val="Compact"/>
              <w:jc w:val="left"/>
            </w:pPr>
            <w:r>
              <w:t xml:space="preserve">$140.00</w:t>
            </w:r>
          </w:p>
        </w:tc>
        <w:tc>
          <w:tcPr/>
          <w:p>
            <w:pPr>
              <w:pStyle w:val="Compact"/>
              <w:jc w:val="left"/>
            </w:pPr>
            <w:r>
              <w:t xml:space="preserve">$4,200.00</w:t>
            </w:r>
          </w:p>
        </w:tc>
      </w:tr>
      <w:tr>
        <w:tc>
          <w:tcPr/>
          <w:p>
            <w:pPr>
              <w:pStyle w:val="Compact"/>
              <w:jc w:val="left"/>
            </w:pPr>
            <w:r>
              <w:t xml:space="preserve">Design System Development</w:t>
            </w:r>
          </w:p>
        </w:tc>
        <w:tc>
          <w:tcPr/>
          <w:p>
            <w:pPr>
              <w:pStyle w:val="Compact"/>
              <w:jc w:val="left"/>
            </w:pPr>
            <w:r>
              <w:t xml:space="preserve">Component library, tokens, documentation (up to 60 components)</w:t>
            </w:r>
          </w:p>
        </w:tc>
        <w:tc>
          <w:tcPr/>
          <w:p>
            <w:pPr>
              <w:pStyle w:val="Compact"/>
              <w:jc w:val="left"/>
            </w:pPr>
            <w:r>
              <w:t xml:space="preserve">45</w:t>
            </w:r>
          </w:p>
        </w:tc>
        <w:tc>
          <w:tcPr/>
          <w:p>
            <w:pPr>
              <w:pStyle w:val="Compact"/>
              <w:jc w:val="left"/>
            </w:pPr>
            <w:r>
              <w:t xml:space="preserve">$140.00</w:t>
            </w:r>
          </w:p>
        </w:tc>
        <w:tc>
          <w:tcPr/>
          <w:p>
            <w:pPr>
              <w:pStyle w:val="Compact"/>
              <w:jc w:val="left"/>
            </w:pPr>
            <w:r>
              <w:t xml:space="preserve">$6,300.00</w:t>
            </w:r>
          </w:p>
        </w:tc>
      </w:tr>
      <w:tr>
        <w:tc>
          <w:tcPr/>
          <w:p>
            <w:pPr>
              <w:pStyle w:val="Compact"/>
              <w:jc w:val="left"/>
            </w:pPr>
            <w:r>
              <w:t xml:space="preserve">Usability Testing &amp; Iteration</w:t>
            </w:r>
          </w:p>
        </w:tc>
        <w:tc>
          <w:tcPr/>
          <w:p>
            <w:pPr>
              <w:pStyle w:val="Compact"/>
              <w:jc w:val="left"/>
            </w:pPr>
            <w:r>
              <w:t xml:space="preserve">Two rounds of testing, analysis reports, design revisions</w:t>
            </w:r>
          </w:p>
        </w:tc>
        <w:tc>
          <w:tcPr/>
          <w:p>
            <w:pPr>
              <w:pStyle w:val="Compact"/>
              <w:jc w:val="left"/>
            </w:pPr>
            <w:r>
              <w:t xml:space="preserve">35</w:t>
            </w:r>
          </w:p>
        </w:tc>
        <w:tc>
          <w:tcPr/>
          <w:p>
            <w:pPr>
              <w:pStyle w:val="Compact"/>
              <w:jc w:val="left"/>
            </w:pPr>
            <w:r>
              <w:t xml:space="preserve">$125.00</w:t>
            </w:r>
          </w:p>
        </w:tc>
        <w:tc>
          <w:tcPr/>
          <w:p>
            <w:pPr>
              <w:pStyle w:val="Compact"/>
              <w:jc w:val="left"/>
            </w:pPr>
            <w:r>
              <w:t xml:space="preserve">$4,375.00</w:t>
            </w:r>
          </w:p>
        </w:tc>
      </w:tr>
      <w:tr>
        <w:tc>
          <w:tcPr/>
          <w:p>
            <w:pPr>
              <w:pStyle w:val="Compact"/>
              <w:jc w:val="left"/>
            </w:pPr>
            <w:r>
              <w:t xml:space="preserve">Developer Handoff &amp; QA Support</w:t>
            </w:r>
          </w:p>
        </w:tc>
        <w:tc>
          <w:tcPr/>
          <w:p>
            <w:pPr>
              <w:pStyle w:val="Compact"/>
              <w:jc w:val="left"/>
            </w:pPr>
            <w:r>
              <w:t xml:space="preserve">Annotated files, asset exports, 30-day post-launch support</w:t>
            </w:r>
          </w:p>
        </w:tc>
        <w:tc>
          <w:tcPr/>
          <w:p>
            <w:pPr>
              <w:pStyle w:val="Compact"/>
              <w:jc w:val="left"/>
            </w:pPr>
            <w:r>
              <w:t xml:space="preserve">25</w:t>
            </w:r>
          </w:p>
        </w:tc>
        <w:tc>
          <w:tcPr/>
          <w:p>
            <w:pPr>
              <w:pStyle w:val="Compact"/>
              <w:jc w:val="left"/>
            </w:pPr>
            <w:r>
              <w:t xml:space="preserve">$130.00</w:t>
            </w:r>
          </w:p>
        </w:tc>
        <w:tc>
          <w:tcPr/>
          <w:p>
            <w:pPr>
              <w:pStyle w:val="Compact"/>
              <w:jc w:val="left"/>
            </w:pPr>
            <w:r>
              <w:t xml:space="preserve">$3,250.00</w:t>
            </w:r>
          </w:p>
        </w:tc>
      </w:tr>
      <w:tr>
        <w:tc>
          <w:tcPr/>
          <w:p>
            <w:pPr>
              <w:pStyle w:val="Compact"/>
              <w:jc w:val="left"/>
            </w:pPr>
            <w:r>
              <w:t xml:space="preserve">Project Management &amp; Coordination</w:t>
            </w:r>
          </w:p>
        </w:tc>
        <w:tc>
          <w:tcPr/>
          <w:p>
            <w:pPr>
              <w:pStyle w:val="Compact"/>
              <w:jc w:val="left"/>
            </w:pPr>
            <w:r>
              <w:t xml:space="preserve">Dedicated PM, weekly standups, progress reporting</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$3,300.00</w:t>
            </w:r>
          </w:p>
        </w:tc>
      </w:tr>
      <w:tr>
        <w:tc>
          <w:tcPr>
            <w:gridSpan w:val="4"/>
          </w:tcPr>
          <w:p>
            <w:pPr>
              <w:pStyle w:val="Compact"/>
              <w:jc w:val="right"/>
            </w:pPr>
            <w:r>
              <w:t xml:space="preserve">TOTAL ESTIMATED COST</w:t>
            </w:r>
          </w:p>
        </w:tc>
        <w:tc>
          <w:tcPr/>
          <w:p>
            <w:pPr>
              <w:pStyle w:val="Compact"/>
              <w:jc w:val="left"/>
            </w:pPr>
            <w:r>
              <w:t xml:space="preserve">$43,875.00</w:t>
            </w:r>
          </w:p>
        </w:tc>
      </w:tr>
    </w:tbl>
    <w:p>
      <w:pPr>
        <w:pStyle w:val="BodyText"/>
      </w:pPr>
      <w:r>
        <w:t xml:space="preserve">* All rates are in United States Dollars (USD). Applicable Florida state and Miami-Dade County sales tax (7.0%) will be added at invoicing if required by the client's tax status. This Quotation Estimate does not include third-party licensing fees, stock asset purchases, or travel expenses beyond the United States Miami metropolitan area.</w:t>
      </w:r>
    </w:p>
    <w:bookmarkEnd w:id="25"/>
    <w:bookmarkStart w:id="26" w:name="project-timeline"/>
    <w:p>
      <w:pPr>
        <w:pStyle w:val="Heading2"/>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Estimated Start</w:t>
            </w:r>
          </w:p>
        </w:tc>
        <w:tc>
          <w:tcPr/>
          <w:p>
            <w:pPr>
              <w:pStyle w:val="Compact"/>
              <w:jc w:val="left"/>
            </w:pPr>
            <w:r>
              <w:t xml:space="preserve">Estimated Completion</w:t>
            </w:r>
          </w:p>
        </w:tc>
      </w:tr>
      <w:tr>
        <w:tc>
          <w:tcPr/>
          <w:p>
            <w:pPr>
              <w:pStyle w:val="Compact"/>
              <w:jc w:val="left"/>
            </w:pPr>
            <w:r>
              <w:t xml:space="preserve">Discovery &amp; Research</w:t>
            </w:r>
          </w:p>
        </w:tc>
        <w:tc>
          <w:tcPr/>
          <w:p>
            <w:pPr>
              <w:pStyle w:val="Compact"/>
              <w:jc w:val="left"/>
            </w:pPr>
            <w:r>
              <w:t xml:space="preserve">2 weeks</w:t>
            </w:r>
          </w:p>
        </w:tc>
        <w:tc>
          <w:tcPr/>
          <w:p>
            <w:pPr>
              <w:pStyle w:val="Compact"/>
              <w:jc w:val="left"/>
            </w:pPr>
            <w:r>
              <w:t xml:space="preserve">July 1, 2025</w:t>
            </w:r>
          </w:p>
        </w:tc>
        <w:tc>
          <w:tcPr/>
          <w:p>
            <w:pPr>
              <w:pStyle w:val="Compact"/>
              <w:jc w:val="left"/>
            </w:pPr>
            <w:r>
              <w:t xml:space="preserve">July 14, 2025</w:t>
            </w:r>
          </w:p>
        </w:tc>
      </w:tr>
      <w:tr>
        <w:tc>
          <w:tcPr/>
          <w:p>
            <w:pPr>
              <w:pStyle w:val="Compact"/>
              <w:jc w:val="left"/>
            </w:pPr>
            <w:r>
              <w:t xml:space="preserve">Wireframing &amp; IA</w:t>
            </w:r>
          </w:p>
        </w:tc>
        <w:tc>
          <w:tcPr/>
          <w:p>
            <w:pPr>
              <w:pStyle w:val="Compact"/>
              <w:jc w:val="left"/>
            </w:pPr>
            <w:r>
              <w:t xml:space="preserve">3 weeks</w:t>
            </w:r>
          </w:p>
        </w:tc>
        <w:tc>
          <w:tcPr/>
          <w:p>
            <w:pPr>
              <w:pStyle w:val="Compact"/>
              <w:jc w:val="left"/>
            </w:pPr>
            <w:r>
              <w:t xml:space="preserve">July 15, 2025</w:t>
            </w:r>
          </w:p>
        </w:tc>
        <w:tc>
          <w:tcPr/>
          <w:p>
            <w:pPr>
              <w:pStyle w:val="Compact"/>
              <w:jc w:val="left"/>
            </w:pPr>
            <w:r>
              <w:t xml:space="preserve">August 4, 2025</w:t>
            </w:r>
          </w:p>
        </w:tc>
      </w:tr>
      <w:tr>
        <w:tc>
          <w:tcPr/>
          <w:p>
            <w:pPr>
              <w:pStyle w:val="Compact"/>
              <w:jc w:val="left"/>
            </w:pPr>
            <w:r>
              <w:t xml:space="preserve">UI Design &amp; Prototyping</w:t>
            </w:r>
          </w:p>
        </w:tc>
        <w:tc>
          <w:tcPr/>
          <w:p>
            <w:pPr>
              <w:pStyle w:val="Compact"/>
              <w:jc w:val="left"/>
            </w:pPr>
            <w:r>
              <w:t xml:space="preserve">5 weeks</w:t>
            </w:r>
          </w:p>
        </w:tc>
        <w:tc>
          <w:tcPr/>
          <w:p>
            <w:pPr>
              <w:pStyle w:val="Compact"/>
              <w:jc w:val="left"/>
            </w:pPr>
            <w:r>
              <w:t xml:space="preserve">August 5, 2025</w:t>
            </w:r>
          </w:p>
        </w:tc>
        <w:tc>
          <w:tcPr/>
          <w:p>
            <w:pPr>
              <w:pStyle w:val="Compact"/>
              <w:jc w:val="left"/>
            </w:pPr>
            <w:r>
              <w:t xml:space="preserve">September 8, 2025</w:t>
            </w:r>
          </w:p>
        </w:tc>
      </w:tr>
      <w:tr>
        <w:tc>
          <w:tcPr/>
          <w:p>
            <w:pPr>
              <w:pStyle w:val="Compact"/>
              <w:jc w:val="left"/>
            </w:pPr>
            <w:r>
              <w:t xml:space="preserve">Design System &amp; Testing</w:t>
            </w:r>
          </w:p>
        </w:tc>
        <w:tc>
          <w:tcPr/>
          <w:p>
            <w:pPr>
              <w:pStyle w:val="Compact"/>
              <w:jc w:val="left"/>
            </w:pPr>
            <w:r>
              <w:t xml:space="preserve">3 weeks</w:t>
            </w:r>
          </w:p>
        </w:tc>
        <w:tc>
          <w:tcPr/>
          <w:p>
            <w:pPr>
              <w:pStyle w:val="Compact"/>
              <w:jc w:val="left"/>
            </w:pPr>
            <w:r>
              <w:t xml:space="preserve">September 9, 2025</w:t>
            </w:r>
          </w:p>
        </w:tc>
        <w:tc>
          <w:tcPr/>
          <w:p>
            <w:pPr>
              <w:pStyle w:val="Compact"/>
              <w:jc w:val="left"/>
            </w:pPr>
            <w:r>
              <w:t xml:space="preserve">October 1, 2025</w:t>
            </w:r>
          </w:p>
        </w:tc>
      </w:tr>
      <w:tr>
        <w:tc>
          <w:tcPr/>
          <w:p>
            <w:pPr>
              <w:pStyle w:val="Compact"/>
              <w:jc w:val="left"/>
            </w:pPr>
            <w:r>
              <w:t xml:space="preserve">Handoff &amp; QA Support</w:t>
            </w:r>
          </w:p>
        </w:tc>
        <w:tc>
          <w:tcPr/>
          <w:p>
            <w:pPr>
              <w:pStyle w:val="Compact"/>
              <w:jc w:val="left"/>
            </w:pPr>
            <w:r>
              <w:t xml:space="preserve">2 weeks</w:t>
            </w:r>
          </w:p>
        </w:tc>
        <w:tc>
          <w:tcPr/>
          <w:p>
            <w:pPr>
              <w:pStyle w:val="Compact"/>
              <w:jc w:val="left"/>
            </w:pPr>
            <w:r>
              <w:t xml:space="preserve">October 2, 2025</w:t>
            </w:r>
          </w:p>
        </w:tc>
        <w:tc>
          <w:tcPr/>
          <w:p>
            <w:pPr>
              <w:pStyle w:val="Compact"/>
              <w:jc w:val="left"/>
            </w:pPr>
            <w:r>
              <w:t xml:space="preserve">October 15, 2025</w:t>
            </w:r>
          </w:p>
        </w:tc>
      </w:tr>
    </w:tbl>
    <w:p>
      <w:pPr>
        <w:pStyle w:val="BodyText"/>
      </w:pPr>
      <w:r>
        <w:t xml:space="preserve">Total estimated project duration:</w:t>
      </w:r>
      <w:r>
        <w:t xml:space="preserve"> </w:t>
      </w:r>
      <w:r>
        <w:rPr>
          <w:bCs/>
          <w:b/>
        </w:rPr>
        <w:t xml:space="preserve">16 weeks</w:t>
      </w:r>
      <w:r>
        <w:t xml:space="preserve"> </w:t>
      </w:r>
      <w:r>
        <w:t xml:space="preserve">from kickoff to final delivery.</w:t>
      </w:r>
    </w:p>
    <w:bookmarkEnd w:id="26"/>
    <w:bookmarkStart w:id="27"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 Kickoff</w:t>
            </w:r>
          </w:p>
        </w:tc>
        <w:tc>
          <w:tcPr/>
          <w:p>
            <w:pPr>
              <w:pStyle w:val="Compact"/>
              <w:jc w:val="left"/>
            </w:pPr>
            <w:r>
              <w:t xml:space="preserve">25%</w:t>
            </w:r>
          </w:p>
        </w:tc>
        <w:tc>
          <w:tcPr/>
          <w:p>
            <w:pPr>
              <w:pStyle w:val="Compact"/>
              <w:jc w:val="left"/>
            </w:pPr>
            <w:r>
              <w:t xml:space="preserve">$10,968.75</w:t>
            </w:r>
          </w:p>
        </w:tc>
        <w:tc>
          <w:tcPr/>
          <w:p>
            <w:pPr>
              <w:pStyle w:val="Compact"/>
              <w:jc w:val="left"/>
            </w:pPr>
            <w:r>
              <w:t xml:space="preserve">Upon execution</w:t>
            </w:r>
          </w:p>
        </w:tc>
      </w:tr>
      <w:tr>
        <w:tc>
          <w:tcPr/>
          <w:p>
            <w:pPr>
              <w:pStyle w:val="Compact"/>
              <w:jc w:val="left"/>
            </w:pPr>
            <w:r>
              <w:t xml:space="preserve">Wireframe Approval</w:t>
            </w:r>
          </w:p>
        </w:tc>
        <w:tc>
          <w:tcPr/>
          <w:p>
            <w:pPr>
              <w:pStyle w:val="Compact"/>
              <w:jc w:val="left"/>
            </w:pPr>
            <w:r>
              <w:t xml:space="preserve">25%</w:t>
            </w:r>
          </w:p>
        </w:tc>
        <w:tc>
          <w:tcPr/>
          <w:p>
            <w:pPr>
              <w:pStyle w:val="Compact"/>
              <w:jc w:val="left"/>
            </w:pPr>
            <w:r>
              <w:t xml:space="preserve">$10,968.75</w:t>
            </w:r>
          </w:p>
        </w:tc>
        <w:tc>
          <w:tcPr/>
          <w:p>
            <w:pPr>
              <w:pStyle w:val="Compact"/>
              <w:jc w:val="left"/>
            </w:pPr>
            <w:r>
              <w:t xml:space="preserve">August 4, 2025</w:t>
            </w:r>
          </w:p>
        </w:tc>
      </w:tr>
      <w:tr>
        <w:tc>
          <w:tcPr/>
          <w:p>
            <w:pPr>
              <w:pStyle w:val="Compact"/>
              <w:jc w:val="left"/>
            </w:pPr>
            <w:r>
              <w:t xml:space="preserve">UI Design Approval</w:t>
            </w:r>
          </w:p>
        </w:tc>
        <w:tc>
          <w:tcPr/>
          <w:p>
            <w:pPr>
              <w:pStyle w:val="Compact"/>
              <w:jc w:val="left"/>
            </w:pPr>
            <w:r>
              <w:t xml:space="preserve">30%</w:t>
            </w:r>
          </w:p>
        </w:tc>
        <w:tc>
          <w:tcPr/>
          <w:p>
            <w:pPr>
              <w:pStyle w:val="Compact"/>
              <w:jc w:val="left"/>
            </w:pPr>
            <w:r>
              <w:t xml:space="preserve">$13,162.50</w:t>
            </w:r>
          </w:p>
        </w:tc>
        <w:tc>
          <w:tcPr/>
          <w:p>
            <w:pPr>
              <w:pStyle w:val="Compact"/>
              <w:jc w:val="left"/>
            </w:pPr>
            <w:r>
              <w:t xml:space="preserve">September 8, 2025</w:t>
            </w:r>
          </w:p>
        </w:tc>
      </w:tr>
      <w:tr>
        <w:tc>
          <w:tcPr/>
          <w:p>
            <w:pPr>
              <w:pStyle w:val="Compact"/>
              <w:jc w:val="left"/>
            </w:pPr>
            <w:r>
              <w:t xml:space="preserve">Final Delivery &amp; Handoff</w:t>
            </w:r>
          </w:p>
        </w:tc>
        <w:tc>
          <w:tcPr/>
          <w:p>
            <w:pPr>
              <w:pStyle w:val="Compact"/>
              <w:jc w:val="left"/>
            </w:pPr>
            <w:r>
              <w:t xml:space="preserve">20%</w:t>
            </w:r>
          </w:p>
        </w:tc>
        <w:tc>
          <w:tcPr/>
          <w:p>
            <w:pPr>
              <w:pStyle w:val="Compact"/>
              <w:jc w:val="left"/>
            </w:pPr>
            <w:r>
              <w:t xml:space="preserve">$8,775.00</w:t>
            </w:r>
          </w:p>
        </w:tc>
        <w:tc>
          <w:tcPr/>
          <w:p>
            <w:pPr>
              <w:pStyle w:val="Compact"/>
              <w:jc w:val="left"/>
            </w:pPr>
            <w:r>
              <w:t xml:space="preserve">October 15, 2025</w:t>
            </w:r>
          </w:p>
        </w:tc>
      </w:tr>
    </w:tbl>
    <w:bookmarkEnd w:id="27"/>
    <w:bookmarkStart w:id="28"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the expiration date, pricing and availability of the UX UI Designer team are subject to re-evaluation.</w:t>
      </w:r>
    </w:p>
    <w:p>
      <w:pPr>
        <w:numPr>
          <w:ilvl w:val="0"/>
          <w:numId w:val="1002"/>
        </w:numPr>
        <w:pStyle w:val="Compact"/>
      </w:pPr>
      <w:r>
        <w:t xml:space="preserve">All work performed under this engagement will be conducted by PixelCraft Design Studio's UX UI Designer professionals based in United States Miami, Florida. On-site meetings, if required, will take place within the Miami-Dade County area.</w:t>
      </w:r>
    </w:p>
    <w:p>
      <w:pPr>
        <w:numPr>
          <w:ilvl w:val="0"/>
          <w:numId w:val="1002"/>
        </w:numPr>
        <w:pStyle w:val="Compact"/>
      </w:pPr>
      <w:r>
        <w:t xml:space="preserve">The client agrees to provide timely feedback (within five business days of each deliverable submission) to maintain the project timeline. Delays in client feedback may result in schedule adjustments without additional cost to the client.</w:t>
      </w:r>
    </w:p>
    <w:p>
      <w:pPr>
        <w:numPr>
          <w:ilvl w:val="0"/>
          <w:numId w:val="1002"/>
        </w:numPr>
        <w:pStyle w:val="Compact"/>
      </w:pPr>
      <w:r>
        <w:t xml:space="preserve">A maximum of two (2) revision rounds are included per design phase. Additional revisions will be billed at the applicable hourly rate stated in this Quotation Estimate.</w:t>
      </w:r>
    </w:p>
    <w:p>
      <w:pPr>
        <w:numPr>
          <w:ilvl w:val="0"/>
          <w:numId w:val="1002"/>
        </w:numPr>
        <w:pStyle w:val="Compact"/>
      </w:pPr>
      <w:r>
        <w:t xml:space="preserve">Intellectual property rights for all final deliverables transfer to the client upon full payment. PixelCraft Design Studio retains the right to display completed work in its portfolio unless otherwise agreed in writing.</w:t>
      </w:r>
    </w:p>
    <w:p>
      <w:pPr>
        <w:numPr>
          <w:ilvl w:val="0"/>
          <w:numId w:val="1002"/>
        </w:numPr>
        <w:pStyle w:val="Compact"/>
      </w:pPr>
      <w:r>
        <w:t xml:space="preserve">This Quotation Estimate does not constitute a binding contract until a formal Service Agreement is executed by both parties. All terms herein are subject to the final contractual documentation.</w:t>
      </w:r>
    </w:p>
    <w:p>
      <w:pPr>
        <w:numPr>
          <w:ilvl w:val="0"/>
          <w:numId w:val="1002"/>
        </w:numPr>
        <w:pStyle w:val="Compact"/>
      </w:pPr>
      <w:r>
        <w:t xml:space="preserve">Force majeure events, including but not limited to natural disasters affecting the United States Miami region, may result in timeline modifications. Both parties agree to negotiate in good faith under such circumstances.</w:t>
      </w:r>
    </w:p>
    <w:p>
      <w:pPr>
        <w:numPr>
          <w:ilvl w:val="0"/>
          <w:numId w:val="1002"/>
        </w:numPr>
        <w:pStyle w:val="Compact"/>
      </w:pPr>
      <w:r>
        <w:t xml:space="preserve">Confidentiality: All project information, user data, and proprietary materials shared during the engagement will be treated as strictly confidential in accordance with applicable United States federal and Florida state privacy laws.</w:t>
      </w:r>
    </w:p>
    <w:bookmarkEnd w:id="28"/>
    <w:bookmarkStart w:id="29" w:name="acceptance-and-authorization"/>
    <w:p>
      <w:pPr>
        <w:pStyle w:val="Heading2"/>
      </w:pPr>
      <w:r>
        <w:t xml:space="preserve">7. Acceptance and Authorization</w:t>
      </w:r>
    </w:p>
    <w:p>
      <w:pPr>
        <w:pStyle w:val="FirstParagraph"/>
      </w:pPr>
      <w:r>
        <w:t xml:space="preserve">By signing below, the client acknowledges receipt of this Quotation Estimate for UX UI Designer services in United States Miami and agrees to the terms, scope, and pricing outlined herein. This signature authorizes PixelCraft Design Studio to proceed with project planning and resource allocation upon receipt of the initial payment.</w:t>
      </w:r>
    </w:p>
    <w:p>
      <w:pPr>
        <w:pStyle w:val="BodyText"/>
      </w:pPr>
      <w:r>
        <w:rPr>
          <w:bCs/>
          <w:b/>
        </w:rPr>
        <w:t xml:space="preserve">Client Representative</w:t>
      </w:r>
      <w:r>
        <w:br/>
      </w:r>
      <w:r>
        <w:t xml:space="preserve">Name / Title / Signature / Date</w:t>
      </w:r>
    </w:p>
    <w:p>
      <w:pPr>
        <w:pStyle w:val="BodyText"/>
      </w:pPr>
      <w:r>
        <w:rPr>
          <w:bCs/>
          <w:b/>
        </w:rPr>
        <w:t xml:space="preserve">PixelCraft Design Studio</w:t>
      </w:r>
      <w:r>
        <w:br/>
      </w:r>
      <w:r>
        <w:t xml:space="preserve">Name / Title / Signature / Date</w:t>
      </w:r>
    </w:p>
    <w:bookmarkEnd w:id="29"/>
    <w:p>
      <w:pPr>
        <w:pStyle w:val="BodyText"/>
      </w:pPr>
      <w:r>
        <w:t xml:space="preserve">Quotation Estimate QTE-2025-0472 | PixelCraft Design Studio | United States Miami, FL 33132</w:t>
      </w:r>
    </w:p>
    <w:p>
      <w:pPr>
        <w:pStyle w:val="BodyText"/>
      </w:pPr>
      <w:r>
        <w:t xml:space="preserve">This document was generated on June 12, 2025. For questions regarding this Quotation Estimate, please contact our office at (305) 555-0187 or quotes@pixelcraftdesign.com.</w:t>
      </w:r>
    </w:p>
    <w:p>
      <w:pPr>
        <w:pStyle w:val="BodyText"/>
      </w:pPr>
      <w:r>
        <w:t xml:space="preserve">© 2025 PixelCraft Design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United States Miami</dc:title>
  <dc:creator/>
  <dc:language>en</dc:language>
  <cp:keywords/>
  <dcterms:created xsi:type="dcterms:W3CDTF">2026-10-10T12:42:38Z</dcterms:created>
  <dcterms:modified xsi:type="dcterms:W3CDTF">2026-10-10T12:42:38Z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