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Brisbane</w:t>
      </w:r>
      <w:r>
        <w:t xml:space="preserve"> </w:t>
      </w:r>
      <w:r>
        <w:t xml:space="preserve">Veterinary</w:t>
      </w:r>
      <w:r>
        <w:t xml:space="preserve"> </w:t>
      </w:r>
      <w:r>
        <w:t xml:space="preserve">Services</w:t>
      </w:r>
    </w:p>
    <w:bookmarkStart w:id="20" w:name="brisbane-veterinary-care-centre"/>
    <w:p>
      <w:pPr>
        <w:pStyle w:val="Heading1"/>
      </w:pPr>
      <w:r>
        <w:t xml:space="preserve">Brisbane Veterinary Care Centre</w:t>
      </w:r>
    </w:p>
    <w:p>
      <w:pPr>
        <w:pStyle w:val="FirstParagraph"/>
      </w:pPr>
      <w:r>
        <w:t xml:space="preserve">42 Anzac Parade, Hamilton, Brisbane QLD 4007, Australia</w:t>
      </w:r>
    </w:p>
    <w:p>
      <w:pPr>
        <w:pStyle w:val="BodyText"/>
      </w:pPr>
      <w:r>
        <w:t xml:space="preserve">Phone: (07) 3855 4200  |  Email: enquiries@brisbanevetcare.com.au</w:t>
      </w:r>
    </w:p>
    <w:p>
      <w:pPr>
        <w:pStyle w:val="BodyText"/>
      </w:pPr>
      <w:r>
        <w:t xml:space="preserve">ABN: 54 123 456 789  |  AVA Registration: Q-2024-0871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QTE-2025-04187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Dr. Sarah Mitchell, BVSc, MRCVS</w:t>
      </w:r>
    </w:p>
    <w:p>
      <w:pPr>
        <w:pStyle w:val="BodyText"/>
      </w:pPr>
      <w:r>
        <w:rPr>
          <w:bCs/>
          <w:b/>
        </w:rPr>
        <w:t xml:space="preserve">Service Location:</w:t>
      </w:r>
      <w:r>
        <w:t xml:space="preserve"> </w:t>
      </w:r>
      <w:r>
        <w:t xml:space="preserve">Brisbane, Queensland, Australia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James Thornton</w:t>
      </w:r>
    </w:p>
    <w:p>
      <w:pPr>
        <w:pStyle w:val="BodyText"/>
      </w:pPr>
      <w:r>
        <w:rPr>
          <w:bCs/>
          <w:b/>
        </w:rPr>
        <w:t xml:space="preserve">Address:</w:t>
      </w:r>
      <w:r>
        <w:t xml:space="preserve"> </w:t>
      </w:r>
      <w:r>
        <w:t xml:space="preserve">18 Riverbend Drive, Paddington, Brisbane QLD 4064</w:t>
      </w:r>
    </w:p>
    <w:p>
      <w:pPr>
        <w:pStyle w:val="BodyText"/>
      </w:pPr>
      <w:r>
        <w:rPr>
          <w:bCs/>
          <w:b/>
        </w:rPr>
        <w:t xml:space="preserve">Phone:</w:t>
      </w:r>
      <w:r>
        <w:t xml:space="preserve"> </w:t>
      </w:r>
      <w:r>
        <w:t xml:space="preserve">0412 556 789</w:t>
      </w:r>
    </w:p>
    <w:p>
      <w:pPr>
        <w:pStyle w:val="BodyText"/>
      </w:pPr>
      <w:r>
        <w:rPr>
          <w:bCs/>
          <w:b/>
        </w:rPr>
        <w:t xml:space="preserve">Email:</w:t>
      </w:r>
      <w:r>
        <w:t xml:space="preserve"> </w:t>
      </w:r>
      <w:r>
        <w:t xml:space="preserve">j.thornton@email.com.au</w:t>
      </w:r>
    </w:p>
    <w:p>
      <w:pPr>
        <w:pStyle w:val="BodyText"/>
      </w:pPr>
      <w:r>
        <w:rPr>
          <w:bCs/>
          <w:b/>
        </w:rPr>
        <w:t xml:space="preserve">Pet:</w:t>
      </w:r>
      <w:r>
        <w:t xml:space="preserve"> </w:t>
      </w:r>
      <w:r>
        <w:t xml:space="preserve">"Biscuit" – 4-year-old Australian Cattle Dog (male, 22 kg)</w:t>
      </w:r>
    </w:p>
    <w:bookmarkEnd w:id="22"/>
    <w:p>
      <w:pPr>
        <w:pStyle w:val="BodyText"/>
      </w:pPr>
      <w:r>
        <w:t xml:space="preserve">Dear Mr. Thornton,</w:t>
      </w:r>
    </w:p>
    <w:p>
      <w:pPr>
        <w:pStyle w:val="BodyText"/>
      </w:pPr>
      <w:r>
        <w:t xml:space="preserve">Thank you for contacting</w:t>
      </w:r>
      <w:r>
        <w:t xml:space="preserve"> </w:t>
      </w:r>
      <w:r>
        <w:rPr>
          <w:bCs/>
          <w:b/>
        </w:rPr>
        <w:t xml:space="preserve">Brisbane Veterinary Care Centre</w:t>
      </w:r>
      <w:r>
        <w:t xml:space="preserve"> </w:t>
      </w:r>
      <w:r>
        <w:t xml:space="preserve">regarding the ongoing health management of your Australian Cattle Dog, Biscuit. Following the comprehensive examination conducted on 10 June 2025 at our Hamilton clinic in Brisbane, Queensland, we are pleased to present this</w:t>
      </w:r>
      <w:r>
        <w:t xml:space="preserve"> </w:t>
      </w:r>
      <w:r>
        <w:rPr>
          <w:bCs/>
          <w:b/>
        </w:rPr>
        <w:t xml:space="preserve">Quotation Estimate</w:t>
      </w:r>
      <w:r>
        <w:t xml:space="preserve"> </w:t>
      </w:r>
      <w:r>
        <w:t xml:space="preserve">outlining the recommended course of veterinary treatment, diagnostic procedures, and ongoing care services. This Quotation Estimate has been prepared in accordance with the standards set by the Australian Veterinary Association and reflects current market rates for veterinary services in the Australia Brisbane metropolitan 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Veterinary Service</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Full diagnostic blood panel (CBC, biochemistry, urinalysis) to assess Biscuit's renal and hepatic function following the initial consultation</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02</w:t>
            </w:r>
          </w:p>
        </w:tc>
        <w:tc>
          <w:tcPr/>
          <w:p>
            <w:pPr>
              <w:pStyle w:val="Compact"/>
              <w:jc w:val="left"/>
            </w:pPr>
            <w:r>
              <w:t xml:space="preserve">Digital radiography (4-view thoracic and abdominal series) with Veterinary Radiologist interpretation report</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03</w:t>
            </w:r>
          </w:p>
        </w:tc>
        <w:tc>
          <w:tcPr/>
          <w:p>
            <w:pPr>
              <w:pStyle w:val="Compact"/>
              <w:jc w:val="left"/>
            </w:pPr>
            <w:r>
              <w:t xml:space="preserve">Abdominal ultrasound examination performed by a board-certified Veterinary Sonographer at our Brisbane facility</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04</w:t>
            </w:r>
          </w:p>
        </w:tc>
        <w:tc>
          <w:tcPr/>
          <w:p>
            <w:pPr>
              <w:pStyle w:val="Compact"/>
              <w:jc w:val="left"/>
            </w:pPr>
            <w:r>
              <w:t xml:space="preserve">Prescription medication – Carprofen 75 mg tablets (30-day supply) for management of early-stage osteoarthritis in the hind limbs</w:t>
            </w:r>
          </w:p>
        </w:tc>
        <w:tc>
          <w:tcPr/>
          <w:p>
            <w:pPr>
              <w:pStyle w:val="Compact"/>
              <w:jc w:val="left"/>
            </w:pPr>
            <w:r>
              <w:t xml:space="preserve">1</w:t>
            </w:r>
          </w:p>
        </w:tc>
        <w:tc>
          <w:tcPr/>
          <w:p>
            <w:pPr>
              <w:pStyle w:val="Compact"/>
              <w:jc w:val="left"/>
            </w:pPr>
            <w:r>
              <w:t xml:space="preserve">$98.50</w:t>
            </w:r>
          </w:p>
        </w:tc>
        <w:tc>
          <w:tcPr/>
          <w:p>
            <w:pPr>
              <w:pStyle w:val="Compact"/>
              <w:jc w:val="left"/>
            </w:pPr>
            <w:r>
              <w:t xml:space="preserve">$98.50</w:t>
            </w:r>
          </w:p>
        </w:tc>
      </w:tr>
      <w:tr>
        <w:tc>
          <w:tcPr/>
          <w:p>
            <w:pPr>
              <w:pStyle w:val="Compact"/>
              <w:jc w:val="left"/>
            </w:pPr>
            <w:r>
              <w:t xml:space="preserve">05</w:t>
            </w:r>
          </w:p>
        </w:tc>
        <w:tc>
          <w:tcPr/>
          <w:p>
            <w:pPr>
              <w:pStyle w:val="Compact"/>
              <w:jc w:val="left"/>
            </w:pPr>
            <w:r>
              <w:t xml:space="preserve">Prescription medication – Omega-3 fatty acid supplement (fish oil, 1000 mg soft gels, 90-day supply) for joint and coat health</w:t>
            </w:r>
          </w:p>
        </w:tc>
        <w:tc>
          <w:tcPr/>
          <w:p>
            <w:pPr>
              <w:pStyle w:val="Compact"/>
              <w:jc w:val="left"/>
            </w:pPr>
            <w:r>
              <w:t xml:space="preserve">1</w:t>
            </w:r>
          </w:p>
        </w:tc>
        <w:tc>
          <w:tcPr/>
          <w:p>
            <w:pPr>
              <w:pStyle w:val="Compact"/>
              <w:jc w:val="left"/>
            </w:pPr>
            <w:r>
              <w:t xml:space="preserve">$142.00</w:t>
            </w:r>
          </w:p>
        </w:tc>
        <w:tc>
          <w:tcPr/>
          <w:p>
            <w:pPr>
              <w:pStyle w:val="Compact"/>
              <w:jc w:val="left"/>
            </w:pPr>
            <w:r>
              <w:t xml:space="preserve">$142.00</w:t>
            </w:r>
          </w:p>
        </w:tc>
      </w:tr>
      <w:tr>
        <w:tc>
          <w:tcPr/>
          <w:p>
            <w:pPr>
              <w:pStyle w:val="Compact"/>
              <w:jc w:val="left"/>
            </w:pPr>
            <w:r>
              <w:t xml:space="preserve">06</w:t>
            </w:r>
          </w:p>
        </w:tc>
        <w:tc>
          <w:tcPr/>
          <w:p>
            <w:pPr>
              <w:pStyle w:val="Compact"/>
              <w:jc w:val="left"/>
            </w:pPr>
            <w:r>
              <w:t xml:space="preserve">Follow-up consultation (30 minutes) at 6-week interval to review diagnostic results and adjust treatment protocol</w:t>
            </w:r>
          </w:p>
        </w:tc>
        <w:tc>
          <w:tcPr/>
          <w:p>
            <w:pPr>
              <w:pStyle w:val="Compact"/>
              <w:jc w:val="left"/>
            </w:pPr>
            <w:r>
              <w:t xml:space="preserve">2</w:t>
            </w:r>
          </w:p>
        </w:tc>
        <w:tc>
          <w:tcPr/>
          <w:p>
            <w:pPr>
              <w:pStyle w:val="Compact"/>
              <w:jc w:val="left"/>
            </w:pPr>
            <w:r>
              <w:t xml:space="preserve">$165.00</w:t>
            </w:r>
          </w:p>
        </w:tc>
        <w:tc>
          <w:tcPr/>
          <w:p>
            <w:pPr>
              <w:pStyle w:val="Compact"/>
              <w:jc w:val="left"/>
            </w:pPr>
            <w:r>
              <w:t xml:space="preserve">$330.00</w:t>
            </w:r>
          </w:p>
        </w:tc>
      </w:tr>
      <w:tr>
        <w:tc>
          <w:tcPr/>
          <w:p>
            <w:pPr>
              <w:pStyle w:val="Compact"/>
              <w:jc w:val="left"/>
            </w:pPr>
            <w:r>
              <w:t xml:space="preserve">07</w:t>
            </w:r>
          </w:p>
        </w:tc>
        <w:tc>
          <w:tcPr/>
          <w:p>
            <w:pPr>
              <w:pStyle w:val="Compact"/>
              <w:jc w:val="left"/>
            </w:pPr>
            <w:r>
              <w:t xml:space="preserve">Annual vaccination package (DHPP, Leptospirosis, Bordetella, Rabies) as required under Queensland Biosecurity regulations</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08</w:t>
            </w:r>
          </w:p>
        </w:tc>
        <w:tc>
          <w:tcPr/>
          <w:p>
            <w:pPr>
              <w:pStyle w:val="Compact"/>
              <w:jc w:val="left"/>
            </w:pPr>
            <w:r>
              <w:t xml:space="preserve">Microchip registration update and Queensland Pet Registration compliance check with the Brisbane City Council</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09</w:t>
            </w:r>
          </w:p>
        </w:tc>
        <w:tc>
          <w:tcPr/>
          <w:p>
            <w:pPr>
              <w:pStyle w:val="Compact"/>
              <w:jc w:val="left"/>
            </w:pPr>
            <w:r>
              <w:t xml:space="preserve">Dental prophylaxis under general anaesthesia (scaling, polishing, full-mouth dental radiographs, extraction of 2 premolars)</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10</w:t>
            </w:r>
          </w:p>
        </w:tc>
        <w:tc>
          <w:tcPr/>
          <w:p>
            <w:pPr>
              <w:pStyle w:val="Compact"/>
              <w:jc w:val="left"/>
            </w:pPr>
            <w:r>
              <w:t xml:space="preserve">Post-operative recovery monitoring (24-hour in-clinic observation) following dental procedure</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right"/>
            </w:pPr>
            <w:r>
              <w:t xml:space="preserve">$3,325.50</w:t>
            </w:r>
          </w:p>
        </w:tc>
      </w:tr>
      <w:tr>
        <w:tc>
          <w:tcPr/>
          <w:p>
            <w:pPr>
              <w:pStyle w:val="Compact"/>
              <w:jc w:val="left"/>
            </w:pPr>
            <w:r>
              <w:t xml:space="preserve">GST (10%) – Australian Taxation</w:t>
            </w:r>
          </w:p>
        </w:tc>
        <w:tc>
          <w:tcPr/>
          <w:p>
            <w:pPr>
              <w:pStyle w:val="Compact"/>
              <w:jc w:val="right"/>
            </w:pPr>
            <w:r>
              <w:t xml:space="preserve">$332.55</w:t>
            </w:r>
          </w:p>
        </w:tc>
      </w:tr>
      <w:tr>
        <w:tc>
          <w:tcPr/>
          <w:p>
            <w:pPr>
              <w:pStyle w:val="Compact"/>
              <w:jc w:val="left"/>
            </w:pPr>
            <w:r>
              <w:t xml:space="preserve">Total Quotation Estimate (incl. GST)</w:t>
            </w:r>
          </w:p>
        </w:tc>
        <w:tc>
          <w:tcPr/>
          <w:p>
            <w:pPr>
              <w:pStyle w:val="Compact"/>
              <w:jc w:val="right"/>
            </w:pPr>
            <w:r>
              <w:t xml:space="preserve">$3,658.05</w:t>
            </w:r>
          </w:p>
        </w:tc>
      </w:tr>
    </w:tbl>
    <w:p>
      <w:pPr>
        <w:pStyle w:val="BodyText"/>
      </w:pPr>
      <w:r>
        <w:rPr>
          <w:bCs/>
          <w:b/>
        </w:rPr>
        <w:t xml:space="preserve">Important Note:</w:t>
      </w:r>
      <w:r>
        <w:t xml:space="preserve"> </w:t>
      </w:r>
      <w:r>
        <w:t xml:space="preserve">This Quotation Estimate is a good-faith projection of costs based on the clinical findings at the time of examination. Should additional procedures become necessary following the diagnostic workup (e.g., tissue biopsy, specialist referral to a Brisbane Veterinary Surgeon), a revised Quotation Estimate will be issued prior to any further treatment. All prices are in Australian Dollars (AUD) and include applicable Goods and Services Tax (GST) as mandated by the Australian Taxation Office.</w:t>
      </w:r>
    </w:p>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a period of thirty (30) calendar days from the date of issue. After this period, pricing may be adjusted to reflect current Veterinary service rates in Australia Brisbane.</w:t>
      </w:r>
    </w:p>
    <w:p>
      <w:pPr>
        <w:numPr>
          <w:ilvl w:val="0"/>
          <w:numId w:val="1001"/>
        </w:numPr>
        <w:pStyle w:val="Compact"/>
      </w:pPr>
      <w:r>
        <w:t xml:space="preserve">Payment is due within fourteen (14) days of acceptance of this Quotation Estimate. We accept EFT, credit card (Visa, Mastercard, Amex), and BPAY. A 2% surcharge applies to credit card transactions in accordance with Australian banking regulations.</w:t>
      </w:r>
    </w:p>
    <w:p>
      <w:pPr>
        <w:numPr>
          <w:ilvl w:val="0"/>
          <w:numId w:val="1001"/>
        </w:numPr>
        <w:pStyle w:val="Compact"/>
      </w:pPr>
      <w:r>
        <w:t xml:space="preserve">All veterinary services described herein will be performed by licensed Veterinarians registered with the Veterinary Board of Australia and the Queensland Health Department at our Brisbane, Queensland premises.</w:t>
      </w:r>
    </w:p>
    <w:p>
      <w:pPr>
        <w:numPr>
          <w:ilvl w:val="0"/>
          <w:numId w:val="1001"/>
        </w:numPr>
        <w:pStyle w:val="Compact"/>
      </w:pPr>
      <w:r>
        <w:t xml:space="preserve">General anaesthesia carries inherent risks. A separate informed consent form will be provided prior to any procedure requiring sedation or anaesthesia. This Quotation Estimate does not constitute a guarantee of outcome.</w:t>
      </w:r>
    </w:p>
    <w:p>
      <w:pPr>
        <w:numPr>
          <w:ilvl w:val="0"/>
          <w:numId w:val="1001"/>
        </w:numPr>
        <w:pStyle w:val="Compact"/>
      </w:pPr>
      <w:r>
        <w:t xml:space="preserve">Should the client wish to decline any item listed in this Quotation Estimate, the total amount will be adjusted accordingly. Please indicate any declined items in writing upon acceptance.</w:t>
      </w:r>
    </w:p>
    <w:p>
      <w:pPr>
        <w:numPr>
          <w:ilvl w:val="0"/>
          <w:numId w:val="1001"/>
        </w:numPr>
        <w:pStyle w:val="Compact"/>
      </w:pPr>
      <w:r>
        <w:t xml:space="preserve">This Quotation Estimate does not cover emergency or after-hours Veterinary services. A separate fee schedule applies for out-of-hours care at our Brisbane clinic.</w:t>
      </w:r>
    </w:p>
    <w:p>
      <w:pPr>
        <w:numPr>
          <w:ilvl w:val="0"/>
          <w:numId w:val="1001"/>
        </w:numPr>
        <w:pStyle w:val="Compact"/>
      </w:pPr>
      <w:r>
        <w:t xml:space="preserve">All medical records, diagnostic imaging, and laboratory results remain the property of Brisbane Veterinary Care Centre. Copies may be provided to the client or a referring Veterinarian upon written request.</w:t>
      </w:r>
    </w:p>
    <w:p>
      <w:pPr>
        <w:numPr>
          <w:ilvl w:val="0"/>
          <w:numId w:val="1001"/>
        </w:numPr>
        <w:pStyle w:val="Compact"/>
      </w:pPr>
      <w:r>
        <w:t xml:space="preserve">This Quotation Estimate is governed by the laws of the State of Queensland, Australia. Any disputes shall be resolved in accordance with the Australian Consumer Law and the Queensland Civil and Administrative Tribunal (QCAT) procedures.</w:t>
      </w:r>
    </w:p>
    <w:bookmarkEnd w:id="23"/>
    <w:p>
      <w:pPr>
        <w:pStyle w:val="FirstParagraph"/>
      </w:pPr>
      <w:r>
        <w:rPr>
          <w:bCs/>
          <w:b/>
        </w:rPr>
        <w:t xml:space="preserve">Client Acceptance</w:t>
      </w:r>
    </w:p>
    <w:p>
      <w:pPr>
        <w:pStyle w:val="BodyText"/>
      </w:pPr>
      <w:r>
        <w:t xml:space="preserve">Name: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Authorised Veterinarian</w:t>
      </w:r>
    </w:p>
    <w:p>
      <w:pPr>
        <w:pStyle w:val="BodyText"/>
      </w:pPr>
      <w:r>
        <w:t xml:space="preserve">Name: Dr. Sarah Mitchell, BVSc, MRCVS</w:t>
      </w:r>
    </w:p>
    <w:p>
      <w:pPr>
        <w:pStyle w:val="BodyText"/>
      </w:pPr>
      <w:r>
        <w:t xml:space="preserve">Signature: ______________________________</w:t>
      </w:r>
    </w:p>
    <w:p>
      <w:pPr>
        <w:pStyle w:val="BodyText"/>
      </w:pPr>
      <w:r>
        <w:t xml:space="preserve">Date: ______________________________</w:t>
      </w:r>
    </w:p>
    <w:p>
      <w:pPr>
        <w:pStyle w:val="BodyText"/>
      </w:pPr>
      <w:r>
        <w:t xml:space="preserve">Brisbane Veterinary Care Centre  |  42 Anzac Parade, Hamilton, Brisbane QLD 4007, Australia</w:t>
      </w:r>
    </w:p>
    <w:p>
      <w:pPr>
        <w:pStyle w:val="BodyText"/>
      </w:pPr>
      <w:r>
        <w:t xml:space="preserve">ABN 54 123 456 789  |  This Quotation Estimate was generated on 14 June 2025  |  Page 1 of 1</w:t>
      </w:r>
    </w:p>
    <w:p>
      <w:pPr>
        <w:pStyle w:val="BodyText"/>
      </w:pPr>
      <w:r>
        <w:t xml:space="preserve">For queries regarding this Quotation Estimate, please contact our Brisbane office during business hours (Mon–Fri 8:00 AM – 6:00 PM, Sat 9:00 AM – 1:00 PM AEST).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Brisbane Veterinary Services</dc:title>
  <dc:creator/>
  <dc:language>en-AU</dc:language>
  <cp:keywords/>
  <dcterms:created xsi:type="dcterms:W3CDTF">2026-10-10T09:17:11Z</dcterms:created>
  <dcterms:modified xsi:type="dcterms:W3CDTF">2026-10-10T09:17:11Z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