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Medellín,</w:t>
      </w:r>
      <w:r>
        <w:t xml:space="preserve"> </w:t>
      </w:r>
      <w:r>
        <w:t xml:space="preserve">Colombia</w:t>
      </w:r>
    </w:p>
    <w:bookmarkStart w:id="21" w:name="quotation-estimate"/>
    <w:p>
      <w:pPr>
        <w:pStyle w:val="Heading1"/>
      </w:pPr>
      <w:r>
        <w:t xml:space="preserve">QUOTATION ESTIMATE</w:t>
      </w:r>
    </w:p>
    <w:bookmarkStart w:id="20" w:name="veterinarian-services-medellín-colombia"/>
    <w:p>
      <w:pPr>
        <w:pStyle w:val="Heading2"/>
      </w:pPr>
      <w:r>
        <w:t xml:space="preserve">Veterinarian Services — Medellín, Colombia</w:t>
      </w:r>
    </w:p>
    <w:p>
      <w:pPr>
        <w:pStyle w:val="FirstParagraph"/>
      </w:pPr>
      <w:r>
        <w:rPr>
          <w:bCs/>
          <w:b/>
        </w:rPr>
        <w:t xml:space="preserve">Clinica Veterinaria Los Andes</w:t>
      </w:r>
      <w:r>
        <w:t xml:space="preserve"> </w:t>
      </w:r>
      <w:r>
        <w:t xml:space="preserve">| Calle 43 # 52-18, El Poblado, Medellín, Antioquia, Colombia</w:t>
      </w:r>
    </w:p>
    <w:p>
      <w:pPr>
        <w:pStyle w:val="BodyText"/>
      </w:pPr>
      <w:r>
        <w:t xml:space="preserve">Phone: +57 (604) 444 5566 | Email: info@clinica-veterinaria-losandes.co</w:t>
      </w:r>
    </w:p>
    <w:p>
      <w:pPr>
        <w:pStyle w:val="BodyText"/>
      </w:pPr>
      <w:r>
        <w:t xml:space="preserve">NIT: 901.234.567-8 | R.M. No. 2019-045678</w:t>
      </w:r>
    </w:p>
    <w:bookmarkEnd w:id="20"/>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Carolina Restrepo, DVM</w:t>
      </w:r>
    </w:p>
    <w:p>
      <w:pPr>
        <w:pStyle w:val="BodyText"/>
      </w:pPr>
      <w:r>
        <w:rPr>
          <w:bCs/>
          <w:b/>
        </w:rPr>
        <w:t xml:space="preserve">Location:</w:t>
      </w:r>
      <w:r>
        <w:t xml:space="preserve"> </w:t>
      </w:r>
      <w:r>
        <w:t xml:space="preserve">Medellín, Colombia</w:t>
      </w:r>
    </w:p>
    <w:bookmarkEnd w:id="22"/>
    <w:bookmarkStart w:id="23" w:name="client-information"/>
    <w:p>
      <w:pPr>
        <w:pStyle w:val="Heading3"/>
      </w:pPr>
      <w:r>
        <w:t xml:space="preserve">Client Information</w:t>
      </w:r>
    </w:p>
    <w:p>
      <w:pPr>
        <w:pStyle w:val="FirstParagraph"/>
      </w:pPr>
      <w:r>
        <w:rPr>
          <w:bCs/>
          <w:b/>
        </w:rPr>
        <w:t xml:space="preserve">Name:</w:t>
      </w:r>
      <w:r>
        <w:t xml:space="preserve"> </w:t>
      </w:r>
      <w:r>
        <w:t xml:space="preserve">Mr. Alejandro Gutiérrez Páez</w:t>
      </w:r>
    </w:p>
    <w:p>
      <w:pPr>
        <w:pStyle w:val="BodyText"/>
      </w:pPr>
      <w:r>
        <w:rPr>
          <w:bCs/>
          <w:b/>
        </w:rPr>
        <w:t xml:space="preserve">Address:</w:t>
      </w:r>
      <w:r>
        <w:t xml:space="preserve"> </w:t>
      </w:r>
      <w:r>
        <w:t xml:space="preserve">Cra. 45A # 25-30, Envigado, Antioquia, Colombia</w:t>
      </w:r>
    </w:p>
    <w:p>
      <w:pPr>
        <w:pStyle w:val="BodyText"/>
      </w:pPr>
      <w:r>
        <w:rPr>
          <w:bCs/>
          <w:b/>
        </w:rPr>
        <w:t xml:space="preserve">Phone:</w:t>
      </w:r>
      <w:r>
        <w:t xml:space="preserve"> </w:t>
      </w:r>
      <w:r>
        <w:t xml:space="preserve">+57 300 789 4521</w:t>
      </w:r>
    </w:p>
    <w:p>
      <w:pPr>
        <w:pStyle w:val="BodyText"/>
      </w:pPr>
      <w:r>
        <w:rPr>
          <w:bCs/>
          <w:b/>
        </w:rPr>
        <w:t xml:space="preserve">Email:</w:t>
      </w:r>
      <w:r>
        <w:t xml:space="preserve"> </w:t>
      </w:r>
      <w:r>
        <w:t xml:space="preserve">a.gutierrez@email.com</w:t>
      </w:r>
    </w:p>
    <w:p>
      <w:pPr>
        <w:pStyle w:val="BodyText"/>
      </w:pPr>
      <w:r>
        <w:rPr>
          <w:bCs/>
          <w:b/>
        </w:rPr>
        <w:t xml:space="preserve">Pet:</w:t>
      </w:r>
      <w:r>
        <w:t xml:space="preserve"> </w:t>
      </w:r>
      <w:r>
        <w:t xml:space="preserve">Luna (Golden Retriever, 4 years old)</w:t>
      </w:r>
    </w:p>
    <w:bookmarkEnd w:id="23"/>
    <w:p>
      <w:pPr>
        <w:pStyle w:val="BodyText"/>
      </w:pPr>
      <w:r>
        <w:t xml:space="preserve">1. Purpose of This Quotation Estimate</w:t>
      </w:r>
    </w:p>
    <w:p>
      <w:pPr>
        <w:pStyle w:val="BodyText"/>
      </w:pPr>
      <w:r>
        <w:t xml:space="preserve">This Quotation Estimate has been prepared by our Veterinarian team at Clinica Veterinaria Los Andes, a licensed veterinary practice operating in the city of Medellín, Colombia, to provide Mr. Alejandro Gutiérrez Páez with a detailed and transparent cost breakdown for the comprehensive veterinary care and surgical procedures recommended for his pet, Luna. This document serves as a formal Quotation Estimate and does not constitute a binding contract until both parties have reviewed, approved, and signed the terms outlined herein. All prices are expressed in Colombian Pesos (COP) and are subject to the current tax regulations established by the National Tax and Customs Directorate (DIAN) of Colombia.</w:t>
      </w:r>
    </w:p>
    <w:p>
      <w:pPr>
        <w:pStyle w:val="BodyText"/>
      </w:pPr>
      <w:r>
        <w:t xml:space="preserve">2. Scope of Veterinarian Services</w:t>
      </w:r>
    </w:p>
    <w:p>
      <w:pPr>
        <w:pStyle w:val="BodyText"/>
      </w:pPr>
      <w:r>
        <w:t xml:space="preserve">Following a thorough clinical examination conducted on June 10, 2025, at our Medellín facility, our Veterinarian specialists have identified the need for the following services. Each item below represents a specific Veterinarian procedure or service that will be performed by our qualified medical staff in compliance with the standards set by the Colombian Veterinary Council (Consejo Colombiano de Medicina Veterinaria y Zootecnia).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Veterinarian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Complete pre-surgical diagnostic workup (blood panel, urinalysis, thoracic and abdominal radiographs, ECG)</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02</w:t>
            </w:r>
          </w:p>
        </w:tc>
        <w:tc>
          <w:tcPr/>
          <w:p>
            <w:pPr>
              <w:pStyle w:val="Compact"/>
              <w:jc w:val="left"/>
            </w:pPr>
            <w:r>
              <w:t xml:space="preserve">Orthopedic surgical procedure: Cranial Cruciate Ligament (CCL) repair via tibial plateau leveling osteotomy (TPLO)</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03</w:t>
            </w:r>
          </w:p>
        </w:tc>
        <w:tc>
          <w:tcPr/>
          <w:p>
            <w:pPr>
              <w:pStyle w:val="Compact"/>
              <w:jc w:val="left"/>
            </w:pPr>
            <w:r>
              <w:t xml:space="preserve">General anesthesia with continuous monitoring (isoflurane, oxygen, IV fluids, pulse oximetry, capnography)</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04</w:t>
            </w:r>
          </w:p>
        </w:tc>
        <w:tc>
          <w:tcPr/>
          <w:p>
            <w:pPr>
              <w:pStyle w:val="Compact"/>
              <w:jc w:val="left"/>
            </w:pPr>
            <w:r>
              <w:t xml:space="preserve">Surgical implants and orthopedic hardware (TPLO plate, screws, K-wires)</w:t>
            </w:r>
          </w:p>
        </w:tc>
        <w:tc>
          <w:tcPr/>
          <w:p>
            <w:pPr>
              <w:pStyle w:val="Compact"/>
              <w:jc w:val="left"/>
            </w:pPr>
            <w:r>
              <w:t xml:space="preserve">1</w:t>
            </w:r>
          </w:p>
        </w:tc>
        <w:tc>
          <w:tcPr/>
          <w:p>
            <w:pPr>
              <w:pStyle w:val="Compact"/>
              <w:jc w:val="left"/>
            </w:pPr>
            <w:r>
              <w:t xml:space="preserve">1,150,000</w:t>
            </w:r>
          </w:p>
        </w:tc>
        <w:tc>
          <w:tcPr/>
          <w:p>
            <w:pPr>
              <w:pStyle w:val="Compact"/>
              <w:jc w:val="left"/>
            </w:pPr>
            <w:r>
              <w:t xml:space="preserve">1,150,000</w:t>
            </w:r>
          </w:p>
        </w:tc>
      </w:tr>
      <w:tr>
        <w:tc>
          <w:tcPr/>
          <w:p>
            <w:pPr>
              <w:pStyle w:val="Compact"/>
              <w:jc w:val="left"/>
            </w:pPr>
            <w:r>
              <w:t xml:space="preserve">05</w:t>
            </w:r>
          </w:p>
        </w:tc>
        <w:tc>
          <w:tcPr/>
          <w:p>
            <w:pPr>
              <w:pStyle w:val="Compact"/>
              <w:jc w:val="left"/>
            </w:pPr>
            <w:r>
              <w:t xml:space="preserve">Post-operative hospitalization and intensive care (24-hour monitoring, IV antibiotics, analgesic protocol, wound care)</w:t>
            </w:r>
          </w:p>
        </w:tc>
        <w:tc>
          <w:tcPr/>
          <w:p>
            <w:pPr>
              <w:pStyle w:val="Compact"/>
              <w:jc w:val="left"/>
            </w:pPr>
            <w:r>
              <w:t xml:space="preserve">2 days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06</w:t>
            </w:r>
          </w:p>
        </w:tc>
        <w:tc>
          <w:tcPr/>
          <w:p>
            <w:pPr>
              <w:pStyle w:val="Compact"/>
              <w:jc w:val="left"/>
            </w:pPr>
            <w:r>
              <w:t xml:space="preserve">Post-surgical follow-up consultations (Veterinarian re-evaluation at 7, 14, and 30 days post-operation)</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07</w:t>
            </w:r>
          </w:p>
        </w:tc>
        <w:tc>
          <w:tcPr/>
          <w:p>
            <w:pPr>
              <w:pStyle w:val="Compact"/>
              <w:jc w:val="left"/>
            </w:pPr>
            <w:r>
              <w:t xml:space="preserve">Prescribed medication package (NSAIDs, antibiotics, anti-inflammatories, joint supplements — 30-day supply)</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08</w:t>
            </w:r>
          </w:p>
        </w:tc>
        <w:tc>
          <w:tcPr/>
          <w:p>
            <w:pPr>
              <w:pStyle w:val="Compact"/>
              <w:jc w:val="left"/>
            </w:pPr>
            <w:r>
              <w:t xml:space="preserve">Post-operative Elizabethan collar (E-collar) and recovery cone</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09</w:t>
            </w:r>
          </w:p>
        </w:tc>
        <w:tc>
          <w:tcPr/>
          <w:p>
            <w:pPr>
              <w:pStyle w:val="Compact"/>
              <w:jc w:val="left"/>
            </w:pPr>
            <w:r>
              <w:t xml:space="preserve">Physical rehabilitation and physiotherapy sessions (laser therapy, controlled exercise, hydrotherapy pool access)</w:t>
            </w:r>
          </w:p>
        </w:tc>
        <w:tc>
          <w:tcPr/>
          <w:p>
            <w:pPr>
              <w:pStyle w:val="Compact"/>
              <w:jc w:val="left"/>
            </w:pPr>
            <w:r>
              <w:t xml:space="preserve">6 sessions</w:t>
            </w:r>
          </w:p>
        </w:tc>
        <w:tc>
          <w:tcPr/>
          <w:p>
            <w:pPr>
              <w:pStyle w:val="Compact"/>
              <w:jc w:val="left"/>
            </w:pPr>
            <w:r>
              <w:t xml:space="preserve">95,000</w:t>
            </w:r>
          </w:p>
        </w:tc>
        <w:tc>
          <w:tcPr/>
          <w:p>
            <w:pPr>
              <w:pStyle w:val="Compact"/>
              <w:jc w:val="left"/>
            </w:pPr>
            <w:r>
              <w:t xml:space="preserve">570,000</w:t>
            </w:r>
          </w:p>
        </w:tc>
      </w:tr>
      <w:tr>
        <w:tc>
          <w:tcPr/>
          <w:p>
            <w:pPr>
              <w:pStyle w:val="Compact"/>
              <w:jc w:val="left"/>
            </w:pPr>
            <w:r>
              <w:t xml:space="preserve">10</w:t>
            </w:r>
          </w:p>
        </w:tc>
        <w:tc>
          <w:tcPr/>
          <w:p>
            <w:pPr>
              <w:pStyle w:val="Compact"/>
              <w:jc w:val="left"/>
            </w:pPr>
            <w:r>
              <w:t xml:space="preserve">Post-operative radiographic evaluation (weight-bearing assessment at 6 weeks)</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bl>
    <w:p>
      <w:pPr>
        <w:pStyle w:val="BodyText"/>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 (Items 01–10)</w:t>
            </w:r>
          </w:p>
        </w:tc>
        <w:tc>
          <w:tcPr/>
          <w:p>
            <w:pPr>
              <w:pStyle w:val="Compact"/>
              <w:jc w:val="right"/>
            </w:pPr>
            <w:r>
              <w:rPr>
                <w:bCs/>
                <w:b/>
              </w:rPr>
              <w:t xml:space="preserve">COP 7,360,000</w:t>
            </w:r>
          </w:p>
        </w:tc>
      </w:tr>
      <w:tr>
        <w:tc>
          <w:tcPr/>
          <w:p>
            <w:pPr>
              <w:pStyle w:val="Compact"/>
              <w:jc w:val="left"/>
            </w:pPr>
            <w:r>
              <w:rPr>
                <w:bCs/>
                <w:b/>
              </w:rPr>
              <w:t xml:space="preserve">VAT (IVA) — 19% (Colombian tax law)</w:t>
            </w:r>
          </w:p>
        </w:tc>
        <w:tc>
          <w:tcPr/>
          <w:p>
            <w:pPr>
              <w:pStyle w:val="Compact"/>
              <w:jc w:val="right"/>
            </w:pPr>
            <w:r>
              <w:rPr>
                <w:bCs/>
                <w:b/>
              </w:rPr>
              <w:t xml:space="preserve">COP 1,398,400</w:t>
            </w:r>
          </w:p>
        </w:tc>
      </w:tr>
      <w:tr>
        <w:tc>
          <w:tcPr/>
          <w:p>
            <w:pPr>
              <w:pStyle w:val="Compact"/>
              <w:jc w:val="left"/>
            </w:pPr>
            <w:r>
              <w:rPr>
                <w:bCs/>
                <w:b/>
              </w:rPr>
              <w:t xml:space="preserve">TOTAL QUOTATION ESTIMATE</w:t>
            </w:r>
          </w:p>
        </w:tc>
        <w:tc>
          <w:tcPr/>
          <w:p>
            <w:pPr>
              <w:pStyle w:val="Compact"/>
              <w:jc w:val="right"/>
            </w:pPr>
            <w:r>
              <w:rPr>
                <w:bCs/>
                <w:b/>
              </w:rPr>
              <w:t xml:space="preserve">COP 8,758,400</w:t>
            </w:r>
          </w:p>
        </w:tc>
      </w:tr>
      <w:tr>
        <w:tc>
          <w:tcPr/>
          <w:p>
            <w:pPr>
              <w:pStyle w:val="Compact"/>
              <w:jc w:val="left"/>
            </w:pPr>
            <w:r>
              <w:rPr>
                <w:iCs/>
                <w:i/>
              </w:rPr>
              <w:t xml:space="preserve">Approximate USD equivalent (at COP 4,100/USD):</w:t>
            </w:r>
          </w:p>
        </w:tc>
        <w:tc>
          <w:tcPr/>
          <w:p>
            <w:pPr>
              <w:pStyle w:val="Compact"/>
              <w:jc w:val="right"/>
            </w:pPr>
            <w:r>
              <w:rPr>
                <w:iCs/>
                <w:i/>
              </w:rPr>
              <w:t xml:space="preserve">USD 2,136.19</w:t>
            </w:r>
          </w:p>
        </w:tc>
      </w:tr>
    </w:tbl>
    <w:p>
      <w:pPr>
        <w:pStyle w:val="BodyText"/>
      </w:pPr>
      <w:r>
        <w:t xml:space="preserve">4. Terms and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prices may be adjusted to reflect changes in medication costs, supply chain conditions, or Colombian tax policy updates.</w:t>
      </w:r>
    </w:p>
    <w:p>
      <w:pPr>
        <w:numPr>
          <w:ilvl w:val="0"/>
          <w:numId w:val="1001"/>
        </w:numPr>
        <w:pStyle w:val="Compact"/>
      </w:pPr>
      <w:r>
        <w:rPr>
          <w:bCs/>
          <w:b/>
        </w:rPr>
        <w:t xml:space="preserve">Payment Terms:</w:t>
      </w:r>
      <w:r>
        <w:t xml:space="preserve"> </w:t>
      </w:r>
      <w:r>
        <w:t xml:space="preserve">A 50% deposit (COP 4,379,200) is required to schedule the surgical date. The remaining 50% balance (COP 4,379,200) is due upon discharge from post-operative hospitalization. Accepted payment methods include bank transfer (Bancolombia, Davivienda, Banco de Bogotá), credit/debit card, and cash at our Medellín office.</w:t>
      </w:r>
    </w:p>
    <w:p>
      <w:pPr>
        <w:numPr>
          <w:ilvl w:val="0"/>
          <w:numId w:val="1001"/>
        </w:numPr>
        <w:pStyle w:val="Compact"/>
      </w:pPr>
      <w:r>
        <w:rPr>
          <w:bCs/>
          <w:b/>
        </w:rPr>
        <w:t xml:space="preserve">Scheduling:</w:t>
      </w:r>
      <w:r>
        <w:t xml:space="preserve"> </w:t>
      </w:r>
      <w:r>
        <w:t xml:space="preserve">The surgical procedure will be performed at our Veterinarian surgical suite located in El Poblado, Medellín, during regular business hours (Monday to Friday, 8:00 AM to 5:00 PM). Emergency after-hours availability is provided at an additional 35% surcharge.</w:t>
      </w:r>
    </w:p>
    <w:p>
      <w:pPr>
        <w:numPr>
          <w:ilvl w:val="0"/>
          <w:numId w:val="1001"/>
        </w:numPr>
        <w:pStyle w:val="Compact"/>
      </w:pPr>
      <w:r>
        <w:rPr>
          <w:bCs/>
          <w:b/>
        </w:rPr>
        <w:t xml:space="preserve">Medical Consent:</w:t>
      </w:r>
      <w:r>
        <w:t xml:space="preserve"> </w:t>
      </w:r>
      <w:r>
        <w:t xml:space="preserve">The client acknowledges that all Veterinarian procedures carry inherent risks, including but not limited to anesthetic complications, infection, and implant failure. A separate informed consent form must be signed prior to the procedure.</w:t>
      </w:r>
    </w:p>
    <w:p>
      <w:pPr>
        <w:numPr>
          <w:ilvl w:val="0"/>
          <w:numId w:val="1001"/>
        </w:numPr>
        <w:pStyle w:val="Compact"/>
      </w:pPr>
      <w:r>
        <w:rPr>
          <w:bCs/>
          <w:b/>
        </w:rPr>
        <w:t xml:space="preserve">Warranty:</w:t>
      </w:r>
      <w:r>
        <w:t xml:space="preserve"> </w:t>
      </w:r>
      <w:r>
        <w:t xml:space="preserve">Our Veterinarian team guarantees the surgical repair for a period of ninety (90) days from the date of surgery, covering re-intervention in the event of implant failure or suture dehiscence under normal post-operative care conditions.</w:t>
      </w:r>
    </w:p>
    <w:p>
      <w:pPr>
        <w:numPr>
          <w:ilvl w:val="0"/>
          <w:numId w:val="1001"/>
        </w:numPr>
        <w:pStyle w:val="Compact"/>
      </w:pPr>
      <w:r>
        <w:rPr>
          <w:bCs/>
          <w:b/>
        </w:rPr>
        <w:t xml:space="preserve">Regulatory Compliance:</w:t>
      </w:r>
      <w:r>
        <w:t xml:space="preserve"> </w:t>
      </w:r>
      <w:r>
        <w:t xml:space="preserve">All services described in this Quotation Estimate are performed in accordance with the regulations of the Ministry of Health and Social Welfare of Colombia (Ministerio de Salud y Protección Social) and the professional standards of the Colombian Veterinary Council.</w:t>
      </w:r>
    </w:p>
    <w:p>
      <w:pPr>
        <w:numPr>
          <w:ilvl w:val="0"/>
          <w:numId w:val="1001"/>
        </w:numPr>
        <w:pStyle w:val="Compact"/>
      </w:pPr>
      <w:r>
        <w:rPr>
          <w:bCs/>
          <w:b/>
        </w:rPr>
        <w:t xml:space="preserve">Confidentiality:</w:t>
      </w:r>
      <w:r>
        <w:t xml:space="preserve"> </w:t>
      </w:r>
      <w:r>
        <w:t xml:space="preserve">All medical records and client information are handled in strict confidence in compliance with Colombian data protection law (Ley 1581 de 2012).</w:t>
      </w:r>
    </w:p>
    <w:p>
      <w:pPr>
        <w:pStyle w:val="FirstParagraph"/>
      </w:pPr>
      <w:r>
        <w:t xml:space="preserve">5. Additional Notes for the Client</w:t>
      </w:r>
    </w:p>
    <w:p>
      <w:pPr>
        <w:pStyle w:val="BodyText"/>
      </w:pPr>
      <w:r>
        <w:t xml:space="preserve">As a Veterinarian practice based in Medellín, Colombia, we understand the importance of clear communication and transparent pricing. This Quotation Estimate is provided in English for the convenience of the client; a Spanish-language copy is available upon request. Should the client require any clarification regarding the scope of Veterinarian services, the breakdown of costs, or the post-operative care protocol, our medical team is available for consultation at no additional charge during the validity period of this Quotation Estimate. We encourage the client to bring Luna to our Medellín clinic for a final pre-operative check-up no later than 48 hours before the scheduled surgery date.</w:t>
      </w:r>
    </w:p>
    <w:p>
      <w:pPr>
        <w:pStyle w:val="BodyText"/>
      </w:pPr>
      <w:r>
        <w:rPr>
          <w:bCs/>
          <w:b/>
        </w:rPr>
        <w:t xml:space="preserve">Prepared by (Veterinarian):</w:t>
      </w:r>
    </w:p>
    <w:p>
      <w:pPr>
        <w:pStyle w:val="BodyText"/>
      </w:pPr>
      <w:r>
        <w:rPr>
          <w:bCs/>
          <w:b/>
        </w:rPr>
        <w:t xml:space="preserve">Dr. Carolina Restrepo, DVM</w:t>
      </w:r>
      <w:r>
        <w:br/>
      </w:r>
      <w:r>
        <w:t xml:space="preserve">Lead Veterinarian — Orthopedic Surgery</w:t>
      </w:r>
      <w:r>
        <w:br/>
      </w:r>
      <w:r>
        <w:t xml:space="preserve">Clinica Veterinaria Los Andes, Medellín, Colombia</w:t>
      </w:r>
      <w:r>
        <w:br/>
      </w:r>
      <w:r>
        <w:t xml:space="preserve">Professional License No. 2018-4521</w:t>
      </w:r>
    </w:p>
    <w:p>
      <w:pPr>
        <w:pStyle w:val="BodyText"/>
      </w:pPr>
      <w:r>
        <w:rPr>
          <w:bCs/>
          <w:b/>
        </w:rPr>
        <w:t xml:space="preserve">Accepted by (Client):</w:t>
      </w:r>
    </w:p>
    <w:p>
      <w:pPr>
        <w:pStyle w:val="BodyText"/>
      </w:pPr>
      <w:r>
        <w:rPr>
          <w:bCs/>
          <w:b/>
        </w:rPr>
        <w:t xml:space="preserve">Mr. Alejandro Gutiérrez Páez</w:t>
      </w:r>
      <w:r>
        <w:br/>
      </w:r>
      <w:r>
        <w:t xml:space="preserve">Date: _______________________</w:t>
      </w:r>
      <w:r>
        <w:br/>
      </w:r>
      <w:r>
        <w:t xml:space="preserve">Signature: _______________________</w:t>
      </w:r>
    </w:p>
    <w:p>
      <w:pPr>
        <w:pStyle w:val="BodyText"/>
      </w:pPr>
      <w:r>
        <w:rPr>
          <w:bCs/>
          <w:b/>
        </w:rPr>
        <w:t xml:space="preserve">QUOTATION ESTIMATE QE-2025-04871</w:t>
      </w:r>
      <w:r>
        <w:t xml:space="preserve"> </w:t>
      </w:r>
      <w:r>
        <w:t xml:space="preserve">| Veterinarian Services | Medellín, Antioquia, Colombia</w:t>
      </w:r>
    </w:p>
    <w:p>
      <w:pPr>
        <w:pStyle w:val="BodyText"/>
      </w:pPr>
      <w:r>
        <w:t xml:space="preserve">Clinica Veterinaria Los Andes — Calle 43 # 52-18, El Poblado, Medellín, Colombia | NIT: 901.234.567-8</w:t>
      </w:r>
    </w:p>
    <w:p>
      <w:pPr>
        <w:pStyle w:val="BodyText"/>
      </w:pPr>
      <w:r>
        <w:t xml:space="preserve">This Quotation Estimate is a commercial document issued by a registered Veterinarian practice in Colombia. It does not constitute a medical guarantee of outcome. All services are subject to the professional judgment of the attending Veterinarian.</w:t>
      </w:r>
    </w:p>
    <w:p>
      <w:pPr>
        <w:pStyle w:val="BodyText"/>
      </w:pPr>
      <w:r>
        <w:t xml:space="preserve">© 2025 Clinica Veterinaria Los Andes.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Medellín, Colombia</dc:title>
  <dc:creator/>
  <dc:language>en</dc:language>
  <cp:keywords/>
  <dcterms:created xsi:type="dcterms:W3CDTF">2026-10-10T09:42:28Z</dcterms:created>
  <dcterms:modified xsi:type="dcterms:W3CDTF">2026-10-10T09:42:28Z</dcterms:modified>
</cp:coreProperties>
</file>

<file path=docProps/custom.xml><?xml version="1.0" encoding="utf-8"?>
<Properties xmlns="http://schemas.openxmlformats.org/officeDocument/2006/custom-properties" xmlns:vt="http://schemas.openxmlformats.org/officeDocument/2006/docPropsVTypes"/>
</file>