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Veterinarian</w:t>
      </w:r>
      <w:r>
        <w:t xml:space="preserve"> </w:t>
      </w:r>
      <w:r>
        <w:t xml:space="preserve">Services</w:t>
      </w:r>
      <w:r>
        <w:t xml:space="preserve"> </w:t>
      </w:r>
      <w:r>
        <w:t xml:space="preserve">-</w:t>
      </w:r>
      <w:r>
        <w:t xml:space="preserve"> </w:t>
      </w:r>
      <w:r>
        <w:t xml:space="preserve">Marseille,</w:t>
      </w:r>
      <w:r>
        <w:t xml:space="preserve"> </w:t>
      </w:r>
      <w:r>
        <w:t xml:space="preserve">France</w:t>
      </w:r>
    </w:p>
    <w:bookmarkStart w:id="21" w:name="clinique-vétérinaire-du-vieux-port"/>
    <w:p>
      <w:pPr>
        <w:pStyle w:val="Heading1"/>
      </w:pPr>
      <w:r>
        <w:t xml:space="preserve">Clinique Vétérinaire du Vieux-Port</w:t>
      </w:r>
    </w:p>
    <w:bookmarkStart w:id="20" w:name="X1c1f20fde24deb69e8ad8555b2bbe2020c9a785"/>
    <w:p>
      <w:pPr>
        <w:pStyle w:val="Heading2"/>
      </w:pPr>
      <w:r>
        <w:t xml:space="preserve">Professional Veterinarian Services — Marseille, France</w:t>
      </w:r>
    </w:p>
    <w:p>
      <w:pPr>
        <w:pStyle w:val="FirstParagraph"/>
      </w:pPr>
      <w:r>
        <w:t xml:space="preserve">12 Rue de la République, 13001 Marseille, Bouches-du-Rhône, France</w:t>
      </w:r>
    </w:p>
    <w:p>
      <w:pPr>
        <w:pStyle w:val="BodyText"/>
      </w:pPr>
      <w:r>
        <w:t xml:space="preserve">Tel: +33 4 91 00 00 00 | Email: contact@clinique-vet-marseille.fr</w:t>
      </w:r>
    </w:p>
    <w:p>
      <w:pPr>
        <w:pStyle w:val="BodyText"/>
      </w:pPr>
      <w:r>
        <w:t xml:space="preserve">SIRET: 842 567 891 00012 | TVA: FR 45 842567891</w:t>
      </w:r>
    </w:p>
    <w:p>
      <w:pPr>
        <w:pStyle w:val="BodyText"/>
      </w:pPr>
      <w:r>
        <w:t xml:space="preserve">Licensed Veterinarian Practice — Ordre des Vétérinaires de France</w:t>
      </w:r>
    </w:p>
    <w:bookmarkEnd w:id="20"/>
    <w:bookmarkEnd w:id="21"/>
    <w:p>
      <w:pPr>
        <w:pStyle w:val="BodyText"/>
      </w:pPr>
      <w:r>
        <w:t xml:space="preserve">Quotation Estimate</w:t>
      </w:r>
    </w:p>
    <w:bookmarkStart w:id="22" w:name="quotation-details"/>
    <w:p>
      <w:pPr>
        <w:pStyle w:val="Heading3"/>
      </w:pPr>
      <w:r>
        <w:t xml:space="preserve">Quotation Details</w:t>
      </w:r>
    </w:p>
    <w:p>
      <w:pPr>
        <w:pStyle w:val="FirstParagraph"/>
      </w:pPr>
      <w:r>
        <w:rPr>
          <w:bCs/>
          <w:b/>
        </w:rPr>
        <w:t xml:space="preserve">Quotation No.:</w:t>
      </w:r>
      <w:r>
        <w:t xml:space="preserve"> </w:t>
      </w:r>
      <w:r>
        <w:t xml:space="preserve">QTE-2025-04871</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Prepared By:</w:t>
      </w:r>
      <w:r>
        <w:t xml:space="preserve"> </w:t>
      </w:r>
      <w:r>
        <w:t xml:space="preserve">Dr. Sophie Marchand, DVM</w:t>
      </w:r>
    </w:p>
    <w:p>
      <w:pPr>
        <w:pStyle w:val="BodyText"/>
      </w:pPr>
      <w:r>
        <w:rPr>
          <w:bCs/>
          <w:b/>
        </w:rPr>
        <w:t xml:space="preserve">Location of Service:</w:t>
      </w:r>
      <w:r>
        <w:t xml:space="preserve"> </w:t>
      </w:r>
      <w:r>
        <w:t xml:space="preserve">Marseille, France</w:t>
      </w:r>
    </w:p>
    <w:bookmarkEnd w:id="22"/>
    <w:bookmarkStart w:id="23" w:name="client-information"/>
    <w:p>
      <w:pPr>
        <w:pStyle w:val="Heading3"/>
      </w:pPr>
      <w:r>
        <w:t xml:space="preserve">Client Information</w:t>
      </w:r>
    </w:p>
    <w:p>
      <w:pPr>
        <w:pStyle w:val="FirstParagraph"/>
      </w:pPr>
      <w:r>
        <w:rPr>
          <w:bCs/>
          <w:b/>
        </w:rPr>
        <w:t xml:space="preserve">Client Name:</w:t>
      </w:r>
      <w:r>
        <w:t xml:space="preserve"> </w:t>
      </w:r>
      <w:r>
        <w:t xml:space="preserve">Mr. Jean-Luc Dupont</w:t>
      </w:r>
    </w:p>
    <w:p>
      <w:pPr>
        <w:pStyle w:val="BodyText"/>
      </w:pPr>
      <w:r>
        <w:rPr>
          <w:bCs/>
          <w:b/>
        </w:rPr>
        <w:t xml:space="preserve">Address:</w:t>
      </w:r>
      <w:r>
        <w:t xml:space="preserve"> </w:t>
      </w:r>
      <w:r>
        <w:t xml:space="preserve">45 Avenue du Prado, 13008 Marseille, France</w:t>
      </w:r>
    </w:p>
    <w:p>
      <w:pPr>
        <w:pStyle w:val="BodyText"/>
      </w:pPr>
      <w:r>
        <w:rPr>
          <w:bCs/>
          <w:b/>
        </w:rPr>
        <w:t xml:space="preserve">Pet Name:</w:t>
      </w:r>
      <w:r>
        <w:t xml:space="preserve"> </w:t>
      </w:r>
      <w:r>
        <w:t xml:space="preserve">Bella (Golden Retriever, 4 years old)</w:t>
      </w:r>
    </w:p>
    <w:p>
      <w:pPr>
        <w:pStyle w:val="BodyText"/>
      </w:pPr>
      <w:r>
        <w:rPr>
          <w:bCs/>
          <w:b/>
        </w:rPr>
        <w:t xml:space="preserve">Pet ID / Microchip:</w:t>
      </w:r>
      <w:r>
        <w:t xml:space="preserve"> </w:t>
      </w:r>
      <w:r>
        <w:t xml:space="preserve">250 268 001234567</w:t>
      </w:r>
    </w:p>
    <w:p>
      <w:pPr>
        <w:pStyle w:val="BodyText"/>
      </w:pPr>
      <w:r>
        <w:rPr>
          <w:bCs/>
          <w:b/>
        </w:rPr>
        <w:t xml:space="preserve">Contact:</w:t>
      </w:r>
      <w:r>
        <w:t xml:space="preserve"> </w:t>
      </w:r>
      <w:r>
        <w:t xml:space="preserve">06 12 34 56 78</w:t>
      </w:r>
    </w:p>
    <w:bookmarkEnd w:id="23"/>
    <w:bookmarkStart w:id="24" w:name="scope-of-veterinarian-services"/>
    <w:p>
      <w:pPr>
        <w:pStyle w:val="Heading2"/>
      </w:pPr>
      <w:r>
        <w:t xml:space="preserve">Scope of Veterinarian Services</w:t>
      </w:r>
    </w:p>
    <w:p>
      <w:pPr>
        <w:pStyle w:val="FirstParagraph"/>
      </w:pPr>
      <w:r>
        <w:t xml:space="preserve">This Quotation Estimate has been prepared by our team of licensed veterinarians at Clinique Vétérinaire du Vieux-Port, located in the heart of Marseille, France. The following itemized services represent the comprehensive veterinary care plan recommended for your pet following the initial consultation conducted on 10 June 2025. All procedures will be performed in accordance with the standards set by the French Veterinary Order (Ordre des Vétérinaires) and applicable European Union regulations regarding animal health and welfare.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Comprehensive physical examination and diagnostic assessment of Bella, including auscultation, palpation, and neurological evaluation performed by a senior veterinarian in Marseille.</w:t>
            </w:r>
          </w:p>
        </w:tc>
        <w:tc>
          <w:tcPr/>
          <w:p>
            <w:pPr>
              <w:pStyle w:val="Compact"/>
              <w:jc w:val="left"/>
            </w:pPr>
            <w:r>
              <w:t xml:space="preserve">Consultation</w:t>
            </w:r>
          </w:p>
        </w:tc>
        <w:tc>
          <w:tcPr/>
          <w:p>
            <w:pPr>
              <w:pStyle w:val="Compact"/>
              <w:jc w:val="left"/>
            </w:pPr>
            <w:r>
              <w:t xml:space="preserve">1</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02</w:t>
            </w:r>
          </w:p>
        </w:tc>
        <w:tc>
          <w:tcPr/>
          <w:p>
            <w:pPr>
              <w:pStyle w:val="Compact"/>
              <w:jc w:val="left"/>
            </w:pPr>
            <w:r>
              <w:t xml:space="preserve">Full blood panel (CBC, biochemistry, urinalysis) to evaluate organ function, detect potential infections, and establish baseline health metrics. Laboratory analysis conducted at our on-site facility in Marseille.</w:t>
            </w:r>
          </w:p>
        </w:tc>
        <w:tc>
          <w:tcPr/>
          <w:p>
            <w:pPr>
              <w:pStyle w:val="Compact"/>
              <w:jc w:val="left"/>
            </w:pPr>
            <w:r>
              <w:t xml:space="preserve">Diagnostics</w:t>
            </w:r>
          </w:p>
        </w:tc>
        <w:tc>
          <w:tcPr/>
          <w:p>
            <w:pPr>
              <w:pStyle w:val="Compact"/>
              <w:jc w:val="left"/>
            </w:pPr>
            <w:r>
              <w:t xml:space="preserve">1</w:t>
            </w:r>
          </w:p>
        </w:tc>
        <w:tc>
          <w:tcPr/>
          <w:p>
            <w:pPr>
              <w:pStyle w:val="Compact"/>
              <w:jc w:val="left"/>
            </w:pPr>
            <w:r>
              <w:t xml:space="preserve">€145.00</w:t>
            </w:r>
          </w:p>
        </w:tc>
        <w:tc>
          <w:tcPr/>
          <w:p>
            <w:pPr>
              <w:pStyle w:val="Compact"/>
              <w:jc w:val="left"/>
            </w:pPr>
            <w:r>
              <w:t xml:space="preserve">€145.00</w:t>
            </w:r>
          </w:p>
        </w:tc>
      </w:tr>
      <w:tr>
        <w:tc>
          <w:tcPr/>
          <w:p>
            <w:pPr>
              <w:pStyle w:val="Compact"/>
              <w:jc w:val="left"/>
            </w:pPr>
            <w:r>
              <w:t xml:space="preserve">03</w:t>
            </w:r>
          </w:p>
        </w:tc>
        <w:tc>
          <w:tcPr/>
          <w:p>
            <w:pPr>
              <w:pStyle w:val="Compact"/>
              <w:jc w:val="left"/>
            </w:pPr>
            <w:r>
              <w:t xml:space="preserve">Digital radiography (X-ray) of thorax and abdomen, including image interpretation by a board-certified veterinary radiologist. Two views per region.</w:t>
            </w:r>
          </w:p>
        </w:tc>
        <w:tc>
          <w:tcPr/>
          <w:p>
            <w:pPr>
              <w:pStyle w:val="Compact"/>
              <w:jc w:val="left"/>
            </w:pPr>
            <w:r>
              <w:t xml:space="preserve">Imaging</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04</w:t>
            </w:r>
          </w:p>
        </w:tc>
        <w:tc>
          <w:tcPr/>
          <w:p>
            <w:pPr>
              <w:pStyle w:val="Compact"/>
              <w:jc w:val="left"/>
            </w:pPr>
            <w:r>
              <w:t xml:space="preserve">Abdominal ultrasound examination to assess internal organs, detect fluid accumulation, and evaluate renal and hepatic structures. Performed by a qualified veterinary sonographer.</w:t>
            </w:r>
          </w:p>
        </w:tc>
        <w:tc>
          <w:tcPr/>
          <w:p>
            <w:pPr>
              <w:pStyle w:val="Compact"/>
              <w:jc w:val="left"/>
            </w:pPr>
            <w:r>
              <w:t xml:space="preserve">Imaging</w:t>
            </w:r>
          </w:p>
        </w:tc>
        <w:tc>
          <w:tcPr/>
          <w:p>
            <w:pPr>
              <w:pStyle w:val="Compact"/>
              <w:jc w:val="left"/>
            </w:pPr>
            <w:r>
              <w:t xml:space="preserve">1</w:t>
            </w:r>
          </w:p>
        </w:tc>
        <w:tc>
          <w:tcPr/>
          <w:p>
            <w:pPr>
              <w:pStyle w:val="Compact"/>
              <w:jc w:val="left"/>
            </w:pPr>
            <w:r>
              <w:t xml:space="preserve">€160.00</w:t>
            </w:r>
          </w:p>
        </w:tc>
        <w:tc>
          <w:tcPr/>
          <w:p>
            <w:pPr>
              <w:pStyle w:val="Compact"/>
              <w:jc w:val="left"/>
            </w:pPr>
            <w:r>
              <w:t xml:space="preserve">€160.00</w:t>
            </w:r>
          </w:p>
        </w:tc>
      </w:tr>
      <w:tr>
        <w:tc>
          <w:tcPr/>
          <w:p>
            <w:pPr>
              <w:pStyle w:val="Compact"/>
              <w:jc w:val="left"/>
            </w:pPr>
            <w:r>
              <w:t xml:space="preserve">05</w:t>
            </w:r>
          </w:p>
        </w:tc>
        <w:tc>
          <w:tcPr/>
          <w:p>
            <w:pPr>
              <w:pStyle w:val="Compact"/>
              <w:jc w:val="left"/>
            </w:pPr>
            <w:r>
              <w:t xml:space="preserve">Annual vaccination protocol: DHPP (Distemper, Hepatitis, Parainfluenza, Parvovirus), Leptospirosis, and Rabies vaccine as mandated by French public health regulations for companion animals in the Marseille metropolitan area.</w:t>
            </w:r>
          </w:p>
        </w:tc>
        <w:tc>
          <w:tcPr/>
          <w:p>
            <w:pPr>
              <w:pStyle w:val="Compact"/>
              <w:jc w:val="left"/>
            </w:pPr>
            <w:r>
              <w:t xml:space="preserve">Preventive Care</w:t>
            </w:r>
          </w:p>
        </w:tc>
        <w:tc>
          <w:tcPr/>
          <w:p>
            <w:pPr>
              <w:pStyle w:val="Compact"/>
              <w:jc w:val="left"/>
            </w:pPr>
            <w:r>
              <w:t xml:space="preserve">1</w:t>
            </w:r>
          </w:p>
        </w:tc>
        <w:tc>
          <w:tcPr/>
          <w:p>
            <w:pPr>
              <w:pStyle w:val="Compact"/>
              <w:jc w:val="left"/>
            </w:pPr>
            <w:r>
              <w:t xml:space="preserve">€95.00</w:t>
            </w:r>
          </w:p>
        </w:tc>
        <w:tc>
          <w:tcPr/>
          <w:p>
            <w:pPr>
              <w:pStyle w:val="Compact"/>
              <w:jc w:val="left"/>
            </w:pPr>
            <w:r>
              <w:t xml:space="preserve">€95.00</w:t>
            </w:r>
          </w:p>
        </w:tc>
      </w:tr>
      <w:tr>
        <w:tc>
          <w:tcPr/>
          <w:p>
            <w:pPr>
              <w:pStyle w:val="Compact"/>
              <w:jc w:val="left"/>
            </w:pPr>
            <w:r>
              <w:t xml:space="preserve">06</w:t>
            </w:r>
          </w:p>
        </w:tc>
        <w:tc>
          <w:tcPr/>
          <w:p>
            <w:pPr>
              <w:pStyle w:val="Compact"/>
              <w:jc w:val="left"/>
            </w:pPr>
            <w:r>
              <w:t xml:space="preserve">Internal and external parasite prevention: administration of broad-spectrum antiparasitic treatment (Dirofilaria, ticks, fleas, and intestinal worms) appropriate for the Mediterranean climate of Marseille.</w:t>
            </w:r>
          </w:p>
        </w:tc>
        <w:tc>
          <w:tcPr/>
          <w:p>
            <w:pPr>
              <w:pStyle w:val="Compact"/>
              <w:jc w:val="left"/>
            </w:pPr>
            <w:r>
              <w:t xml:space="preserve">Preventive Care</w:t>
            </w:r>
          </w:p>
        </w:tc>
        <w:tc>
          <w:tcPr/>
          <w:p>
            <w:pPr>
              <w:pStyle w:val="Compact"/>
              <w:jc w:val="left"/>
            </w:pPr>
            <w:r>
              <w:t xml:space="preserve">1</w:t>
            </w:r>
          </w:p>
        </w:tc>
        <w:tc>
          <w:tcPr/>
          <w:p>
            <w:pPr>
              <w:pStyle w:val="Compact"/>
              <w:jc w:val="left"/>
            </w:pPr>
            <w:r>
              <w:t xml:space="preserve">€65.00</w:t>
            </w:r>
          </w:p>
        </w:tc>
        <w:tc>
          <w:tcPr/>
          <w:p>
            <w:pPr>
              <w:pStyle w:val="Compact"/>
              <w:jc w:val="left"/>
            </w:pPr>
            <w:r>
              <w:t xml:space="preserve">€65.00</w:t>
            </w:r>
          </w:p>
        </w:tc>
      </w:tr>
      <w:tr>
        <w:tc>
          <w:tcPr/>
          <w:p>
            <w:pPr>
              <w:pStyle w:val="Compact"/>
              <w:jc w:val="left"/>
            </w:pPr>
            <w:r>
              <w:t xml:space="preserve">07</w:t>
            </w:r>
          </w:p>
        </w:tc>
        <w:tc>
          <w:tcPr/>
          <w:p>
            <w:pPr>
              <w:pStyle w:val="Compact"/>
              <w:jc w:val="left"/>
            </w:pPr>
            <w:r>
              <w:t xml:space="preserve">Dental cleaning and prophylaxis under general anesthesia, including ultrasonic scaling, polishing, and full oral examination. Includes pre-anesthetic blood work and post-operative monitoring for 2 hours.</w:t>
            </w:r>
          </w:p>
        </w:tc>
        <w:tc>
          <w:tcPr/>
          <w:p>
            <w:pPr>
              <w:pStyle w:val="Compact"/>
              <w:jc w:val="left"/>
            </w:pPr>
            <w:r>
              <w:t xml:space="preserve">Dental Surgery</w:t>
            </w:r>
          </w:p>
        </w:tc>
        <w:tc>
          <w:tcPr/>
          <w:p>
            <w:pPr>
              <w:pStyle w:val="Compact"/>
              <w:jc w:val="left"/>
            </w:pPr>
            <w:r>
              <w:t xml:space="preserve">1</w:t>
            </w:r>
          </w:p>
        </w:tc>
        <w:tc>
          <w:tcPr/>
          <w:p>
            <w:pPr>
              <w:pStyle w:val="Compact"/>
              <w:jc w:val="left"/>
            </w:pPr>
            <w:r>
              <w:t xml:space="preserve">€380.00</w:t>
            </w:r>
          </w:p>
        </w:tc>
        <w:tc>
          <w:tcPr/>
          <w:p>
            <w:pPr>
              <w:pStyle w:val="Compact"/>
              <w:jc w:val="left"/>
            </w:pPr>
            <w:r>
              <w:t xml:space="preserve">€380.00</w:t>
            </w:r>
          </w:p>
        </w:tc>
      </w:tr>
      <w:tr>
        <w:tc>
          <w:tcPr/>
          <w:p>
            <w:pPr>
              <w:pStyle w:val="Compact"/>
              <w:jc w:val="left"/>
            </w:pPr>
            <w:r>
              <w:t xml:space="preserve">08</w:t>
            </w:r>
          </w:p>
        </w:tc>
        <w:tc>
          <w:tcPr/>
          <w:p>
            <w:pPr>
              <w:pStyle w:val="Compact"/>
              <w:jc w:val="left"/>
            </w:pPr>
            <w:r>
              <w:t xml:space="preserve">Microchip registration update and issuance of updated veterinary health passport compliant with EU Regulation (EC) No 576/2013 for travel within France and the European Union.</w:t>
            </w:r>
          </w:p>
        </w:tc>
        <w:tc>
          <w:tcPr/>
          <w:p>
            <w:pPr>
              <w:pStyle w:val="Compact"/>
              <w:jc w:val="left"/>
            </w:pPr>
            <w:r>
              <w:t xml:space="preserve">Administrative</w:t>
            </w:r>
          </w:p>
        </w:tc>
        <w:tc>
          <w:tcPr/>
          <w:p>
            <w:pPr>
              <w:pStyle w:val="Compact"/>
              <w:jc w:val="left"/>
            </w:pPr>
            <w:r>
              <w:t xml:space="preserve">1</w:t>
            </w:r>
          </w:p>
        </w:tc>
        <w:tc>
          <w:tcPr/>
          <w:p>
            <w:pPr>
              <w:pStyle w:val="Compact"/>
              <w:jc w:val="left"/>
            </w:pPr>
            <w:r>
              <w:t xml:space="preserve">€35.00</w:t>
            </w:r>
          </w:p>
        </w:tc>
        <w:tc>
          <w:tcPr/>
          <w:p>
            <w:pPr>
              <w:pStyle w:val="Compact"/>
              <w:jc w:val="left"/>
            </w:pPr>
            <w:r>
              <w:t xml:space="preserve">€35.00</w:t>
            </w:r>
          </w:p>
        </w:tc>
      </w:tr>
      <w:tr>
        <w:tc>
          <w:tcPr/>
          <w:p>
            <w:pPr>
              <w:pStyle w:val="Compact"/>
              <w:jc w:val="left"/>
            </w:pPr>
            <w:r>
              <w:t xml:space="preserve">09</w:t>
            </w:r>
          </w:p>
        </w:tc>
        <w:tc>
          <w:tcPr/>
          <w:p>
            <w:pPr>
              <w:pStyle w:val="Compact"/>
              <w:jc w:val="left"/>
            </w:pPr>
            <w:r>
              <w:t xml:space="preserve">Follow-up consultation (30 days post-procedure) to review healing progress, adjust medication if necessary, and provide written aftercare recommendations. Conducted at our Marseille clinic or via telemedicine.</w:t>
            </w:r>
          </w:p>
        </w:tc>
        <w:tc>
          <w:tcPr/>
          <w:p>
            <w:pPr>
              <w:pStyle w:val="Compact"/>
              <w:jc w:val="left"/>
            </w:pPr>
            <w:r>
              <w:t xml:space="preserve">Follow-up</w:t>
            </w:r>
          </w:p>
        </w:tc>
        <w:tc>
          <w:tcPr/>
          <w:p>
            <w:pPr>
              <w:pStyle w:val="Compact"/>
              <w:jc w:val="left"/>
            </w:pPr>
            <w:r>
              <w:t xml:space="preserve">1</w:t>
            </w:r>
          </w:p>
        </w:tc>
        <w:tc>
          <w:tcPr/>
          <w:p>
            <w:pPr>
              <w:pStyle w:val="Compact"/>
              <w:jc w:val="left"/>
            </w:pPr>
            <w:r>
              <w:t xml:space="preserve">€55.00</w:t>
            </w:r>
          </w:p>
        </w:tc>
        <w:tc>
          <w:tcPr/>
          <w:p>
            <w:pPr>
              <w:pStyle w:val="Compact"/>
              <w:jc w:val="left"/>
            </w:pPr>
            <w:r>
              <w:t xml:space="preserve">€55.00</w:t>
            </w:r>
          </w:p>
        </w:tc>
      </w:tr>
      <w:tr>
        <w:tc>
          <w:tcPr/>
          <w:p>
            <w:pPr>
              <w:pStyle w:val="Compact"/>
              <w:jc w:val="left"/>
            </w:pPr>
            <w:r>
              <w:t xml:space="preserve">10</w:t>
            </w:r>
          </w:p>
        </w:tc>
        <w:tc>
          <w:tcPr/>
          <w:p>
            <w:pPr>
              <w:pStyle w:val="Compact"/>
              <w:jc w:val="left"/>
            </w:pPr>
            <w:r>
              <w:t xml:space="preserve">Prescription medications: 30-day supply of anti-inflammatory (carprofen 75 mg), gastroprotective (omeprazole 20 mg), and joint supplement (glucosamine/chondroitin) as prescribed by the attending veterinarian.</w:t>
            </w:r>
          </w:p>
        </w:tc>
        <w:tc>
          <w:tcPr/>
          <w:p>
            <w:pPr>
              <w:pStyle w:val="Compact"/>
              <w:jc w:val="left"/>
            </w:pPr>
            <w:r>
              <w:t xml:space="preserve">Pharmacy</w:t>
            </w:r>
          </w:p>
        </w:tc>
        <w:tc>
          <w:tcPr/>
          <w:p>
            <w:pPr>
              <w:pStyle w:val="Compact"/>
              <w:jc w:val="left"/>
            </w:pPr>
            <w:r>
              <w:t xml:space="preserve">1</w:t>
            </w:r>
          </w:p>
        </w:tc>
        <w:tc>
          <w:tcPr/>
          <w:p>
            <w:pPr>
              <w:pStyle w:val="Compact"/>
              <w:jc w:val="left"/>
            </w:pPr>
            <w:r>
              <w:t xml:space="preserve">€110.00</w:t>
            </w:r>
          </w:p>
        </w:tc>
        <w:tc>
          <w:tcPr/>
          <w:p>
            <w:pPr>
              <w:pStyle w:val="Compact"/>
              <w:jc w:val="left"/>
            </w:pPr>
            <w:r>
              <w:t xml:space="preserve">€110.00</w:t>
            </w:r>
          </w:p>
        </w:tc>
      </w:tr>
      <w:tr>
        <w:tc>
          <w:tcPr>
            <w:gridSpan w:val="5"/>
          </w:tcPr>
          <w:p>
            <w:pPr>
              <w:pStyle w:val="Compact"/>
              <w:jc w:val="right"/>
            </w:pPr>
            <w:r>
              <w:t xml:space="preserve">Subtotal (excl. VAT)</w:t>
            </w:r>
          </w:p>
        </w:tc>
        <w:tc>
          <w:tcPr/>
          <w:p>
            <w:pPr>
              <w:pStyle w:val="Compact"/>
              <w:jc w:val="left"/>
            </w:pPr>
            <w:r>
              <w:t xml:space="preserve">€1,250.00</w:t>
            </w:r>
          </w:p>
        </w:tc>
      </w:tr>
      <w:tr>
        <w:tc>
          <w:tcPr>
            <w:gridSpan w:val="5"/>
          </w:tcPr>
          <w:p>
            <w:pPr>
              <w:pStyle w:val="Compact"/>
              <w:jc w:val="right"/>
            </w:pPr>
            <w:r>
              <w:t xml:space="preserve">VAT (TVA) — 20% (French standard rate for veterinary services)</w:t>
            </w:r>
          </w:p>
        </w:tc>
        <w:tc>
          <w:tcPr/>
          <w:p>
            <w:pPr>
              <w:pStyle w:val="Compact"/>
              <w:jc w:val="left"/>
            </w:pPr>
            <w:r>
              <w:t xml:space="preserve">€250.00</w:t>
            </w:r>
          </w:p>
        </w:tc>
      </w:tr>
      <w:tr>
        <w:tc>
          <w:tcPr>
            <w:gridSpan w:val="5"/>
          </w:tcPr>
          <w:p>
            <w:pPr>
              <w:pStyle w:val="Compact"/>
              <w:jc w:val="right"/>
            </w:pPr>
            <w:r>
              <w:t xml:space="preserve">TOTAL AMOUNT DUE</w:t>
            </w:r>
          </w:p>
        </w:tc>
        <w:tc>
          <w:tcPr/>
          <w:p>
            <w:pPr>
              <w:pStyle w:val="Compact"/>
              <w:jc w:val="left"/>
            </w:pPr>
            <w:r>
              <w:t xml:space="preserve">€1,500.00</w:t>
            </w:r>
          </w:p>
        </w:tc>
      </w:tr>
    </w:tbl>
    <w:bookmarkEnd w:id="24"/>
    <w:bookmarkStart w:id="25" w:name="X985eb999f0cfcda5f1af1a675bf0b7c2e0a6c64"/>
    <w:p>
      <w:pPr>
        <w:pStyle w:val="Heading2"/>
      </w:pPr>
      <w:r>
        <w:t xml:space="preserve">Terms and Conditions of This Quotation Estimate</w:t>
      </w:r>
    </w:p>
    <w:p>
      <w:pPr>
        <w:numPr>
          <w:ilvl w:val="0"/>
          <w:numId w:val="1001"/>
        </w:numPr>
        <w:pStyle w:val="Compact"/>
      </w:pPr>
      <w:r>
        <w:rPr>
          <w:bCs/>
          <w:b/>
        </w:rPr>
        <w:t xml:space="preserve">Validity:</w:t>
      </w:r>
      <w:r>
        <w:t xml:space="preserve"> </w:t>
      </w:r>
      <w:r>
        <w:t xml:space="preserve">This Quotation Estimate is valid for a period of thirty (30) calendar days from the date of issue. After this period, prices may be subject to revision due to changes in pharmaceutical costs, laboratory fees, or regulatory adjustments within France.</w:t>
      </w:r>
    </w:p>
    <w:p>
      <w:pPr>
        <w:numPr>
          <w:ilvl w:val="0"/>
          <w:numId w:val="1001"/>
        </w:numPr>
        <w:pStyle w:val="Compact"/>
      </w:pPr>
      <w:r>
        <w:rPr>
          <w:bCs/>
          <w:b/>
        </w:rPr>
        <w:t xml:space="preserve">Payment Terms:</w:t>
      </w:r>
      <w:r>
        <w:t xml:space="preserve"> </w:t>
      </w:r>
      <w:r>
        <w:t xml:space="preserve">Full payment is due within fourteen (14) days of the date of this Quotation Estimate. Accepted payment methods include bank transfer (virement bancaire), credit/debit card, and direct debit. A 1.5% monthly late fee will apply to overdue balances in accordance with French commercial law (Article L441-10 du Code de commerce).</w:t>
      </w:r>
    </w:p>
    <w:p>
      <w:pPr>
        <w:numPr>
          <w:ilvl w:val="0"/>
          <w:numId w:val="1001"/>
        </w:numPr>
        <w:pStyle w:val="Compact"/>
      </w:pPr>
      <w:r>
        <w:rPr>
          <w:bCs/>
          <w:b/>
        </w:rPr>
        <w:t xml:space="preserve">Scope of Work:</w:t>
      </w:r>
      <w:r>
        <w:t xml:space="preserve"> </w:t>
      </w:r>
      <w:r>
        <w:t xml:space="preserve">The services listed in this Quotation Estimate are based on the clinical findings from the initial examination. Should additional procedures be identified during the course of treatment, a supplementary Quotation Estimate will be issued and require the client's written authorization before any further work commences.</w:t>
      </w:r>
    </w:p>
    <w:p>
      <w:pPr>
        <w:numPr>
          <w:ilvl w:val="0"/>
          <w:numId w:val="1001"/>
        </w:numPr>
        <w:pStyle w:val="Compact"/>
      </w:pPr>
      <w:r>
        <w:rPr>
          <w:bCs/>
          <w:b/>
        </w:rPr>
        <w:t xml:space="preserve">Regulatory Compliance:</w:t>
      </w:r>
      <w:r>
        <w:t xml:space="preserve"> </w:t>
      </w:r>
      <w:r>
        <w:t xml:space="preserve">All veterinary procedures will be carried out in strict compliance with the French Public Health Code (Code de la santé publique), the French Veterinary Code (Code rural et de la pêche maritime), and applicable EU directives. The veterinarian performing the procedures holds a valid license issued by the Ordre des Vétérinaires de France.</w:t>
      </w:r>
    </w:p>
    <w:p>
      <w:pPr>
        <w:numPr>
          <w:ilvl w:val="0"/>
          <w:numId w:val="1001"/>
        </w:numPr>
        <w:pStyle w:val="Compact"/>
      </w:pPr>
      <w:r>
        <w:rPr>
          <w:bCs/>
          <w:b/>
        </w:rPr>
        <w:t xml:space="preserve">Location of Service:</w:t>
      </w:r>
      <w:r>
        <w:t xml:space="preserve"> </w:t>
      </w:r>
      <w:r>
        <w:t xml:space="preserve">All in-clinic procedures will take place at our facility located at 12 Rue de la République, 13001 Marseille, France. The clinic operates Monday through Saturday, 08:00 to 19:00, with an emergency on-call service available 24/7 for registered clients in the Marseille and Aix-en-Provence regions.</w:t>
      </w:r>
    </w:p>
    <w:p>
      <w:pPr>
        <w:numPr>
          <w:ilvl w:val="0"/>
          <w:numId w:val="1001"/>
        </w:numPr>
        <w:pStyle w:val="Compact"/>
      </w:pPr>
      <w:r>
        <w:rPr>
          <w:bCs/>
          <w:b/>
        </w:rPr>
        <w:t xml:space="preserve">Confidentiality:</w:t>
      </w:r>
      <w:r>
        <w:t xml:space="preserve"> </w:t>
      </w:r>
      <w:r>
        <w:t xml:space="preserve">All medical records, diagnostic images, and client information are protected under French data protection law (Loi Informatique et Libertés) and the General Data Protection Regulation (GDPR). Records will be retained for a minimum of five years as required by French veterinary practice regulations.</w:t>
      </w:r>
    </w:p>
    <w:p>
      <w:pPr>
        <w:numPr>
          <w:ilvl w:val="0"/>
          <w:numId w:val="1001"/>
        </w:numPr>
        <w:pStyle w:val="Compact"/>
      </w:pPr>
      <w:r>
        <w:rPr>
          <w:bCs/>
          <w:b/>
        </w:rPr>
        <w:t xml:space="preserve">Liability and Insurance:</w:t>
      </w:r>
      <w:r>
        <w:t xml:space="preserve"> </w:t>
      </w:r>
      <w:r>
        <w:t xml:space="preserve">The clinic maintains professional liability insurance (assurance responsabilité civile professionnelle) with a coverage limit of €5,000,000 per incident, held by AXA France. The client acknowledges that veterinary medicine involves inherent risks, and the veterinarian will obtain informed consent prior to any surgical or anesthetic procedure.</w:t>
      </w:r>
    </w:p>
    <w:p>
      <w:pPr>
        <w:numPr>
          <w:ilvl w:val="0"/>
          <w:numId w:val="1001"/>
        </w:numPr>
        <w:pStyle w:val="Compact"/>
      </w:pPr>
      <w:r>
        <w:rPr>
          <w:bCs/>
          <w:b/>
        </w:rPr>
        <w:t xml:space="preserve">Dispute Resolution:</w:t>
      </w:r>
      <w:r>
        <w:t xml:space="preserve"> </w:t>
      </w:r>
      <w:r>
        <w:t xml:space="preserve">Any disputes arising from this Quotation Estimate shall be resolved amicably. In the absence of an amicable resolution, the competent court shall be the Tribunal Judiciaire de Marseille, Bouches-du-Rhône, France.</w:t>
      </w:r>
    </w:p>
    <w:p>
      <w:pPr>
        <w:numPr>
          <w:ilvl w:val="0"/>
          <w:numId w:val="1001"/>
        </w:numPr>
        <w:pStyle w:val="Compact"/>
      </w:pPr>
      <w:r>
        <w:rPr>
          <w:bCs/>
          <w:b/>
        </w:rPr>
        <w:t xml:space="preserve">Quotation Acceptance:</w:t>
      </w:r>
      <w:r>
        <w:t xml:space="preserve"> </w:t>
      </w:r>
      <w:r>
        <w:t xml:space="preserve">By signing below, the client acknowledges receipt of this Quotation Estimate and authorizes the veterinarian to proceed with the services as described. This document does not constitute a binding contract until countersigned by both parties.</w:t>
      </w:r>
    </w:p>
    <w:p>
      <w:pPr>
        <w:pStyle w:val="FirstParagraph"/>
      </w:pPr>
      <w:r>
        <w:rPr>
          <w:bCs/>
          <w:b/>
        </w:rPr>
        <w:t xml:space="preserve">For Clinique Vétérinaire du Vieux-Port</w:t>
      </w:r>
      <w:r>
        <w:br/>
      </w:r>
      <w:r>
        <w:t xml:space="preserve">Dr. Sophie Marchand, DVM</w:t>
      </w:r>
      <w:r>
        <w:br/>
      </w:r>
      <w:r>
        <w:t xml:space="preserve">Lead Veterinarian</w:t>
      </w:r>
      <w:r>
        <w:br/>
      </w:r>
      <w:r>
        <w:t xml:space="preserve">Date: _______________</w:t>
      </w:r>
    </w:p>
    <w:p>
      <w:pPr>
        <w:pStyle w:val="BodyText"/>
      </w:pPr>
      <w:r>
        <w:rPr>
          <w:bCs/>
          <w:b/>
        </w:rPr>
        <w:t xml:space="preserve">For the Client</w:t>
      </w:r>
      <w:r>
        <w:br/>
      </w:r>
      <w:r>
        <w:t xml:space="preserve">Mr. Jean-Luc Dupont</w:t>
      </w:r>
      <w:r>
        <w:br/>
      </w:r>
      <w:r>
        <w:t xml:space="preserve">Pet Owner</w:t>
      </w:r>
      <w:r>
        <w:br/>
      </w:r>
      <w:r>
        <w:t xml:space="preserve">Date: _______________</w:t>
      </w:r>
    </w:p>
    <w:p>
      <w:pPr>
        <w:pStyle w:val="BodyText"/>
      </w:pPr>
      <w:r>
        <w:t xml:space="preserve">Clinique Vétérinaire du Vieux-Port — 12 Rue de la République, 13001 Marseille, France</w:t>
      </w:r>
    </w:p>
    <w:p>
      <w:pPr>
        <w:pStyle w:val="BodyText"/>
      </w:pPr>
      <w:r>
        <w:t xml:space="preserve">Quotation Estimate No. QTE-2025-04871 | Issued: 15 June 2025 | This document is generated electronically and is valid without a physical stamp.</w:t>
      </w:r>
    </w:p>
    <w:p>
      <w:pPr>
        <w:pStyle w:val="BodyText"/>
      </w:pPr>
      <w:r>
        <w:t xml:space="preserve">Registered with the Chambre de Métiers et de l'Artisanat des Bouches-du-Rhône | ADEME Environmental Compliance Certified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Veterinarian Services - Marseille, France</dc:title>
  <dc:creator/>
  <dc:language>en</dc:language>
  <cp:keywords/>
  <dcterms:created xsi:type="dcterms:W3CDTF">2026-10-10T10:21:17Z</dcterms:created>
  <dcterms:modified xsi:type="dcterms:W3CDTF">2026-10-10T10:21:17Z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