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quotation-estimate"/>
    <w:p>
      <w:pPr>
        <w:pStyle w:val="Heading1"/>
      </w:pPr>
      <w:r>
        <w:t xml:space="preserve">QUOTATION ESTIMATE</w:t>
      </w:r>
    </w:p>
    <w:p>
      <w:pPr>
        <w:pStyle w:val="FirstParagraph"/>
      </w:pPr>
      <w:r>
        <w:t xml:space="preserve">Professional Veterinarian Services — Iraq, Baghdad</w:t>
      </w:r>
    </w:p>
    <w:p>
      <w:pPr>
        <w:pStyle w:val="BodyText"/>
      </w:pPr>
      <w:r>
        <w:t xml:space="preserve">Al-Rafidain Veterinary Clinic &amp; Animal Health Center</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QTE-BGD-2025-0472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Currency:</w:t>
            </w:r>
          </w:p>
        </w:tc>
        <w:tc>
          <w:tcPr/>
          <w:p>
            <w:pPr>
              <w:pStyle w:val="Compact"/>
              <w:jc w:val="left"/>
            </w:pPr>
            <w:r>
              <w:t xml:space="preserve">Iraqi Dinar (IQD) / US Dollar (USD)</w:t>
            </w:r>
          </w:p>
        </w:tc>
      </w:tr>
      <w:tr>
        <w:tc>
          <w:tcPr/>
          <w:p>
            <w:pPr>
              <w:pStyle w:val="Compact"/>
              <w:jc w:val="left"/>
            </w:pPr>
            <w:r>
              <w:t xml:space="preserve">Prepared By:</w:t>
            </w:r>
          </w:p>
        </w:tc>
        <w:tc>
          <w:tcPr/>
          <w:p>
            <w:pPr>
              <w:pStyle w:val="Compact"/>
              <w:jc w:val="left"/>
            </w:pPr>
            <w:r>
              <w:t xml:space="preserve">Dr. Ahmed Al-Karim, DVM, MSc</w:t>
            </w:r>
          </w:p>
        </w:tc>
        <w:tc>
          <w:tcPr/>
          <w:p>
            <w:pPr>
              <w:pStyle w:val="Compact"/>
              <w:jc w:val="left"/>
            </w:pPr>
            <w:r>
              <w:t xml:space="preserve">Location:</w:t>
            </w:r>
          </w:p>
        </w:tc>
        <w:tc>
          <w:tcPr/>
          <w:p>
            <w:pPr>
              <w:pStyle w:val="Compact"/>
              <w:jc w:val="left"/>
            </w:pPr>
            <w:r>
              <w:t xml:space="preserve">Baghdad, Al-Mansour District, Iraq</w:t>
            </w:r>
          </w:p>
        </w:tc>
      </w:tr>
      <w:tr>
        <w:tc>
          <w:tcPr/>
          <w:p>
            <w:pPr>
              <w:pStyle w:val="Compact"/>
              <w:jc w:val="left"/>
            </w:pPr>
            <w:r>
              <w:t xml:space="preserve">Client Name:</w:t>
            </w:r>
          </w:p>
        </w:tc>
        <w:tc>
          <w:tcPr/>
          <w:p>
            <w:pPr>
              <w:pStyle w:val="Compact"/>
              <w:jc w:val="left"/>
            </w:pPr>
            <w:r>
              <w:t xml:space="preserve">Mr. Hassan Al-Jubouri</w:t>
            </w:r>
          </w:p>
        </w:tc>
        <w:tc>
          <w:tcPr/>
          <w:p>
            <w:pPr>
              <w:pStyle w:val="Compact"/>
              <w:jc w:val="left"/>
            </w:pPr>
            <w:r>
              <w:t xml:space="preserve">Client Address:</w:t>
            </w:r>
          </w:p>
        </w:tc>
        <w:tc>
          <w:tcPr/>
          <w:p>
            <w:pPr>
              <w:pStyle w:val="Compact"/>
              <w:jc w:val="left"/>
            </w:pPr>
            <w:r>
              <w:t xml:space="preserve">Street 14, Al-Karrada, Baghdad, Iraq</w:t>
            </w:r>
          </w:p>
        </w:tc>
      </w:tr>
      <w:tr>
        <w:tc>
          <w:tcPr/>
          <w:p>
            <w:pPr>
              <w:pStyle w:val="Compact"/>
              <w:jc w:val="left"/>
            </w:pPr>
            <w:r>
              <w:t xml:space="preserve">Contact Phone:</w:t>
            </w:r>
          </w:p>
        </w:tc>
        <w:tc>
          <w:tcPr/>
          <w:p>
            <w:pPr>
              <w:pStyle w:val="Compact"/>
              <w:jc w:val="left"/>
            </w:pPr>
            <w:r>
              <w:t xml:space="preserve">+964 770 123 4567</w:t>
            </w:r>
          </w:p>
        </w:tc>
        <w:tc>
          <w:tcPr/>
          <w:p>
            <w:pPr>
              <w:pStyle w:val="Compact"/>
              <w:jc w:val="left"/>
            </w:pPr>
            <w:r>
              <w:t xml:space="preserve">Email:</w:t>
            </w:r>
          </w:p>
        </w:tc>
        <w:tc>
          <w:tcPr/>
          <w:p>
            <w:pPr>
              <w:pStyle w:val="Compact"/>
              <w:jc w:val="left"/>
            </w:pPr>
            <w:r>
              <w:t xml:space="preserve">hassan.jubouri@email.com</w:t>
            </w:r>
          </w:p>
        </w:tc>
      </w:tr>
    </w:tbl>
    <w:bookmarkStart w:id="21" w:name="Xbb43594897f805f3f1943384ca6f8ee46efe9ad"/>
    <w:p>
      <w:pPr>
        <w:pStyle w:val="Heading2"/>
      </w:pPr>
      <w:r>
        <w:t xml:space="preserve">1. Introduction and Scope of Veterinarian Services</w:t>
      </w:r>
    </w:p>
    <w:p>
      <w:pPr>
        <w:pStyle w:val="FirstParagraph"/>
      </w:pPr>
      <w:r>
        <w:t xml:space="preserve">This</w:t>
      </w:r>
      <w:r>
        <w:t xml:space="preserve"> </w:t>
      </w:r>
      <w:r>
        <w:t xml:space="preserve">Quotation Estimate</w:t>
      </w:r>
      <w:r>
        <w:t xml:space="preserve"> </w:t>
      </w:r>
      <w:r>
        <w:t xml:space="preserve">is issued by Al-Rafidain Veterinary Clinic, a licensed and registered</w:t>
      </w:r>
      <w:r>
        <w:t xml:space="preserve"> </w:t>
      </w:r>
      <w:r>
        <w:t xml:space="preserve">veterinarian</w:t>
      </w:r>
      <w:r>
        <w:t xml:space="preserve"> </w:t>
      </w:r>
      <w:r>
        <w:t xml:space="preserve">practice operating in the city of</w:t>
      </w:r>
      <w:r>
        <w:t xml:space="preserve"> </w:t>
      </w:r>
      <w:r>
        <w:t xml:space="preserve">Iraq Baghdad</w:t>
      </w:r>
      <w:r>
        <w:t xml:space="preserve">, to provide a comprehensive and transparent cost breakdown for the veterinary care and treatment services requested by the client. This document serves as a formal estimate and does not constitute a binding contract until both parties have reviewed, agreed upon, and signed the final service agreement.</w:t>
      </w:r>
    </w:p>
    <w:p>
      <w:pPr>
        <w:pStyle w:val="BodyText"/>
      </w:pPr>
      <w:r>
        <w:t xml:space="preserve">The scope of work outlined in this quotation covers a full veterinary health assessment, diagnostic workup, surgical intervention, and post-operative rehabilitation plan for the client's registered animals located in the Baghdad metropolitan area. All services will be performed in accordance with the standards set by the Iraqi Ministry of Agriculture's Veterinary Directorate and the Iraqi Veterinary Medical Association guidelines applicable in Baghdad.</w:t>
      </w:r>
    </w:p>
    <w:bookmarkEnd w:id="21"/>
    <w:bookmarkStart w:id="22" w:name="itemized-quotation-estimate-breakdown"/>
    <w:p>
      <w:pPr>
        <w:pStyle w:val="Heading2"/>
      </w:pPr>
      <w:r>
        <w:t xml:space="preserve">2. Itemized Quotation Estimate Breakdown</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Veterinarian Service Description</w:t>
            </w:r>
          </w:p>
        </w:tc>
        <w:tc>
          <w:tcPr/>
          <w:p>
            <w:pPr>
              <w:pStyle w:val="Compact"/>
              <w:jc w:val="left"/>
            </w:pPr>
            <w:r>
              <w:t xml:space="preserve">Quantity</w:t>
            </w:r>
          </w:p>
        </w:tc>
        <w:tc>
          <w:tcPr/>
          <w:p>
            <w:pPr>
              <w:pStyle w:val="Compact"/>
              <w:jc w:val="left"/>
            </w:pPr>
            <w:r>
              <w:t xml:space="preserve">Unit Price (IQD)</w:t>
            </w:r>
          </w:p>
        </w:tc>
        <w:tc>
          <w:tcPr/>
          <w:p>
            <w:pPr>
              <w:pStyle w:val="Compact"/>
              <w:jc w:val="left"/>
            </w:pPr>
            <w:r>
              <w:t xml:space="preserve">Unit Price (USD)</w:t>
            </w:r>
          </w:p>
        </w:tc>
        <w:tc>
          <w:tcPr/>
          <w:p>
            <w:pPr>
              <w:pStyle w:val="Compact"/>
              <w:jc w:val="left"/>
            </w:pPr>
            <w:r>
              <w:t xml:space="preserve">Total (IQD)</w:t>
            </w:r>
          </w:p>
        </w:tc>
      </w:tr>
      <w:tr>
        <w:tc>
          <w:tcPr/>
          <w:p>
            <w:pPr>
              <w:pStyle w:val="Compact"/>
              <w:jc w:val="left"/>
            </w:pPr>
            <w:r>
              <w:t xml:space="preserve">1</w:t>
            </w:r>
          </w:p>
        </w:tc>
        <w:tc>
          <w:tcPr/>
          <w:p>
            <w:pPr>
              <w:pStyle w:val="Compact"/>
              <w:jc w:val="left"/>
            </w:pPr>
            <w:r>
              <w:t xml:space="preserve">Initial veterinary consultation and physical examination (per animal)</w:t>
            </w:r>
          </w:p>
        </w:tc>
        <w:tc>
          <w:tcPr/>
          <w:p>
            <w:pPr>
              <w:pStyle w:val="Compact"/>
              <w:jc w:val="left"/>
            </w:pPr>
            <w:r>
              <w:t xml:space="preserve">4</w:t>
            </w:r>
          </w:p>
        </w:tc>
        <w:tc>
          <w:tcPr/>
          <w:p>
            <w:pPr>
              <w:pStyle w:val="Compact"/>
              <w:jc w:val="left"/>
            </w:pPr>
            <w:r>
              <w:t xml:space="preserve">25,000</w:t>
            </w:r>
          </w:p>
        </w:tc>
        <w:tc>
          <w:tcPr/>
          <w:p>
            <w:pPr>
              <w:pStyle w:val="Compact"/>
              <w:jc w:val="left"/>
            </w:pPr>
            <w:r>
              <w:t xml:space="preserve">$19.00</w:t>
            </w:r>
          </w:p>
        </w:tc>
        <w:tc>
          <w:tcPr/>
          <w:p>
            <w:pPr>
              <w:pStyle w:val="Compact"/>
              <w:jc w:val="left"/>
            </w:pPr>
            <w:r>
              <w:t xml:space="preserve">100,000</w:t>
            </w:r>
          </w:p>
        </w:tc>
      </w:tr>
      <w:tr>
        <w:tc>
          <w:tcPr/>
          <w:p>
            <w:pPr>
              <w:pStyle w:val="Compact"/>
              <w:jc w:val="left"/>
            </w:pPr>
            <w:r>
              <w:t xml:space="preserve">2</w:t>
            </w:r>
          </w:p>
        </w:tc>
        <w:tc>
          <w:tcPr/>
          <w:p>
            <w:pPr>
              <w:pStyle w:val="Compact"/>
              <w:jc w:val="left"/>
            </w:pPr>
            <w:r>
              <w:t xml:space="preserve">Complete blood count (CBC) and biochemistry panel</w:t>
            </w:r>
          </w:p>
        </w:tc>
        <w:tc>
          <w:tcPr/>
          <w:p>
            <w:pPr>
              <w:pStyle w:val="Compact"/>
              <w:jc w:val="left"/>
            </w:pPr>
            <w:r>
              <w:t xml:space="preserve">4</w:t>
            </w:r>
          </w:p>
        </w:tc>
        <w:tc>
          <w:tcPr/>
          <w:p>
            <w:pPr>
              <w:pStyle w:val="Compact"/>
              <w:jc w:val="left"/>
            </w:pPr>
            <w:r>
              <w:t xml:space="preserve">45,000</w:t>
            </w:r>
          </w:p>
        </w:tc>
        <w:tc>
          <w:tcPr/>
          <w:p>
            <w:pPr>
              <w:pStyle w:val="Compact"/>
              <w:jc w:val="left"/>
            </w:pPr>
            <w:r>
              <w:t xml:space="preserve">$34.00</w:t>
            </w:r>
          </w:p>
        </w:tc>
        <w:tc>
          <w:tcPr/>
          <w:p>
            <w:pPr>
              <w:pStyle w:val="Compact"/>
              <w:jc w:val="left"/>
            </w:pPr>
            <w:r>
              <w:t xml:space="preserve">180,000</w:t>
            </w:r>
          </w:p>
        </w:tc>
      </w:tr>
      <w:tr>
        <w:tc>
          <w:tcPr/>
          <w:p>
            <w:pPr>
              <w:pStyle w:val="Compact"/>
              <w:jc w:val="left"/>
            </w:pPr>
            <w:r>
              <w:t xml:space="preserve">3</w:t>
            </w:r>
          </w:p>
        </w:tc>
        <w:tc>
          <w:tcPr/>
          <w:p>
            <w:pPr>
              <w:pStyle w:val="Compact"/>
              <w:jc w:val="left"/>
            </w:pPr>
            <w:r>
              <w:t xml:space="preserve">Digital radiography (X-ray) — thoracic and abdominal views</w:t>
            </w:r>
          </w:p>
        </w:tc>
        <w:tc>
          <w:tcPr/>
          <w:p>
            <w:pPr>
              <w:pStyle w:val="Compact"/>
              <w:jc w:val="left"/>
            </w:pPr>
            <w:r>
              <w:t xml:space="preserve">2</w:t>
            </w:r>
          </w:p>
        </w:tc>
        <w:tc>
          <w:tcPr/>
          <w:p>
            <w:pPr>
              <w:pStyle w:val="Compact"/>
              <w:jc w:val="left"/>
            </w:pPr>
            <w:r>
              <w:t xml:space="preserve">60,000</w:t>
            </w:r>
          </w:p>
        </w:tc>
        <w:tc>
          <w:tcPr/>
          <w:p>
            <w:pPr>
              <w:pStyle w:val="Compact"/>
              <w:jc w:val="left"/>
            </w:pPr>
            <w:r>
              <w:t xml:space="preserve">$45.00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Abdominal ultrasound examination by a certified veterinary sonographer</w:t>
            </w:r>
          </w:p>
        </w:tc>
        <w:tc>
          <w:tcPr/>
          <w:p>
            <w:pPr>
              <w:pStyle w:val="Compact"/>
              <w:jc w:val="left"/>
            </w:pPr>
            <w:r>
              <w:t xml:space="preserve">2</w:t>
            </w:r>
          </w:p>
        </w:tc>
        <w:tc>
          <w:tcPr/>
          <w:p>
            <w:pPr>
              <w:pStyle w:val="Compact"/>
              <w:jc w:val="left"/>
            </w:pPr>
            <w:r>
              <w:t xml:space="preserve">55,000</w:t>
            </w:r>
          </w:p>
        </w:tc>
        <w:tc>
          <w:tcPr/>
          <w:p>
            <w:pPr>
              <w:pStyle w:val="Compact"/>
              <w:jc w:val="left"/>
            </w:pPr>
            <w:r>
              <w:t xml:space="preserve">$41.50</w:t>
            </w:r>
          </w:p>
        </w:tc>
        <w:tc>
          <w:tcPr/>
          <w:p>
            <w:pPr>
              <w:pStyle w:val="Compact"/>
              <w:jc w:val="left"/>
            </w:pPr>
            <w:r>
              <w:t xml:space="preserve">110,000</w:t>
            </w:r>
          </w:p>
        </w:tc>
      </w:tr>
      <w:tr>
        <w:tc>
          <w:tcPr/>
          <w:p>
            <w:pPr>
              <w:pStyle w:val="Compact"/>
              <w:jc w:val="left"/>
            </w:pPr>
            <w:r>
              <w:t xml:space="preserve">5</w:t>
            </w:r>
          </w:p>
        </w:tc>
        <w:tc>
          <w:tcPr/>
          <w:p>
            <w:pPr>
              <w:pStyle w:val="Compact"/>
              <w:jc w:val="left"/>
            </w:pPr>
            <w:r>
              <w:t xml:space="preserve">Orthopedic surgical procedure (TPLO) with anesthesia and monitoring</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$340.00</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Post-operative hospitalization and wound care (per night)</w:t>
            </w:r>
          </w:p>
        </w:tc>
        <w:tc>
          <w:tcPr/>
          <w:p>
            <w:pPr>
              <w:pStyle w:val="Compact"/>
              <w:jc w:val="left"/>
            </w:pPr>
            <w:r>
              <w:t xml:space="preserve">5</w:t>
            </w:r>
          </w:p>
        </w:tc>
        <w:tc>
          <w:tcPr/>
          <w:p>
            <w:pPr>
              <w:pStyle w:val="Compact"/>
              <w:jc w:val="left"/>
            </w:pPr>
            <w:r>
              <w:t xml:space="preserve">35,000</w:t>
            </w:r>
          </w:p>
        </w:tc>
        <w:tc>
          <w:tcPr/>
          <w:p>
            <w:pPr>
              <w:pStyle w:val="Compact"/>
              <w:jc w:val="left"/>
            </w:pPr>
            <w:r>
              <w:t xml:space="preserve">$26.50</w:t>
            </w:r>
          </w:p>
        </w:tc>
        <w:tc>
          <w:tcPr/>
          <w:p>
            <w:pPr>
              <w:pStyle w:val="Compact"/>
              <w:jc w:val="left"/>
            </w:pPr>
            <w:r>
              <w:t xml:space="preserve">175,000</w:t>
            </w:r>
          </w:p>
        </w:tc>
      </w:tr>
      <w:tr>
        <w:tc>
          <w:tcPr/>
          <w:p>
            <w:pPr>
              <w:pStyle w:val="Compact"/>
              <w:jc w:val="left"/>
            </w:pPr>
            <w:r>
              <w:t xml:space="preserve">7</w:t>
            </w:r>
          </w:p>
        </w:tc>
        <w:tc>
          <w:tcPr/>
          <w:p>
            <w:pPr>
              <w:pStyle w:val="Compact"/>
              <w:jc w:val="left"/>
            </w:pPr>
            <w:r>
              <w:t xml:space="preserve">Prescribed medications, antibiotics, and pain management (30-day supply)</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$91.00</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Follow-up veterinary check-ups (3 sessions over 6 weeks)</w:t>
            </w:r>
          </w:p>
        </w:tc>
        <w:tc>
          <w:tcPr/>
          <w:p>
            <w:pPr>
              <w:pStyle w:val="Compact"/>
              <w:jc w:val="left"/>
            </w:pPr>
            <w:r>
              <w:t xml:space="preserve">3</w:t>
            </w:r>
          </w:p>
        </w:tc>
        <w:tc>
          <w:tcPr/>
          <w:p>
            <w:pPr>
              <w:pStyle w:val="Compact"/>
              <w:jc w:val="left"/>
            </w:pPr>
            <w:r>
              <w:t xml:space="preserve">20,000</w:t>
            </w:r>
          </w:p>
        </w:tc>
        <w:tc>
          <w:tcPr/>
          <w:p>
            <w:pPr>
              <w:pStyle w:val="Compact"/>
              <w:jc w:val="left"/>
            </w:pPr>
            <w:r>
              <w:t xml:space="preserve">$15.00</w:t>
            </w:r>
          </w:p>
        </w:tc>
        <w:tc>
          <w:tcPr/>
          <w:p>
            <w:pPr>
              <w:pStyle w:val="Compact"/>
              <w:jc w:val="left"/>
            </w:pPr>
            <w:r>
              <w:t xml:space="preserve">60,000</w:t>
            </w:r>
          </w:p>
        </w:tc>
      </w:tr>
      <w:tr>
        <w:tc>
          <w:tcPr/>
          <w:p>
            <w:pPr>
              <w:pStyle w:val="Compact"/>
              <w:jc w:val="left"/>
            </w:pPr>
            <w:r>
              <w:t xml:space="preserve">9</w:t>
            </w:r>
          </w:p>
        </w:tc>
        <w:tc>
          <w:tcPr/>
          <w:p>
            <w:pPr>
              <w:pStyle w:val="Compact"/>
              <w:jc w:val="left"/>
            </w:pPr>
            <w:r>
              <w:t xml:space="preserve">Parasite screening and deworming treatment (all animals)</w:t>
            </w:r>
          </w:p>
        </w:tc>
        <w:tc>
          <w:tcPr/>
          <w:p>
            <w:pPr>
              <w:pStyle w:val="Compact"/>
              <w:jc w:val="left"/>
            </w:pPr>
            <w:r>
              <w:t xml:space="preserve">4</w:t>
            </w:r>
          </w:p>
        </w:tc>
        <w:tc>
          <w:tcPr/>
          <w:p>
            <w:pPr>
              <w:pStyle w:val="Compact"/>
              <w:jc w:val="left"/>
            </w:pPr>
            <w:r>
              <w:t xml:space="preserve">15,000</w:t>
            </w:r>
          </w:p>
        </w:tc>
        <w:tc>
          <w:tcPr/>
          <w:p>
            <w:pPr>
              <w:pStyle w:val="Compact"/>
              <w:jc w:val="left"/>
            </w:pPr>
            <w:r>
              <w:t xml:space="preserve">$11.00</w:t>
            </w:r>
          </w:p>
        </w:tc>
        <w:tc>
          <w:tcPr/>
          <w:p>
            <w:pPr>
              <w:pStyle w:val="Compact"/>
              <w:jc w:val="left"/>
            </w:pPr>
            <w:r>
              <w:t xml:space="preserve">60,000</w:t>
            </w:r>
          </w:p>
        </w:tc>
      </w:tr>
      <w:tr>
        <w:tc>
          <w:tcPr/>
          <w:p>
            <w:pPr>
              <w:pStyle w:val="Compact"/>
              <w:jc w:val="left"/>
            </w:pPr>
            <w:r>
              <w:t xml:space="preserve">10</w:t>
            </w:r>
          </w:p>
        </w:tc>
        <w:tc>
          <w:tcPr/>
          <w:p>
            <w:pPr>
              <w:pStyle w:val="Compact"/>
              <w:jc w:val="left"/>
            </w:pPr>
            <w:r>
              <w:t xml:space="preserve">Annual vaccination package (rabies, distemper, parvovirus, leptospirosis)</w:t>
            </w:r>
          </w:p>
        </w:tc>
        <w:tc>
          <w:tcPr/>
          <w:p>
            <w:pPr>
              <w:pStyle w:val="Compact"/>
              <w:jc w:val="left"/>
            </w:pPr>
            <w:r>
              <w:t xml:space="preserve">4</w:t>
            </w:r>
          </w:p>
        </w:tc>
        <w:tc>
          <w:tcPr/>
          <w:p>
            <w:pPr>
              <w:pStyle w:val="Compact"/>
              <w:jc w:val="left"/>
            </w:pPr>
            <w:r>
              <w:t xml:space="preserve">30,000</w:t>
            </w:r>
          </w:p>
        </w:tc>
        <w:tc>
          <w:tcPr/>
          <w:p>
            <w:pPr>
              <w:pStyle w:val="Compact"/>
              <w:jc w:val="left"/>
            </w:pPr>
            <w:r>
              <w:t xml:space="preserve">$22.50</w:t>
            </w:r>
          </w:p>
        </w:tc>
        <w:tc>
          <w:tcPr/>
          <w:p>
            <w:pPr>
              <w:pStyle w:val="Compact"/>
              <w:jc w:val="left"/>
            </w:pPr>
            <w:r>
              <w:t xml:space="preserve">120,000</w:t>
            </w:r>
          </w:p>
        </w:tc>
      </w:tr>
      <w:tr>
        <w:tc>
          <w:tcPr/>
          <w:p>
            <w:pPr>
              <w:pStyle w:val="Compact"/>
              <w:jc w:val="left"/>
            </w:pPr>
            <w:r>
              <w:t xml:space="preserve">11</w:t>
            </w:r>
          </w:p>
        </w:tc>
        <w:tc>
          <w:tcPr/>
          <w:p>
            <w:pPr>
              <w:pStyle w:val="Compact"/>
              <w:jc w:val="left"/>
            </w:pPr>
            <w:r>
              <w:t xml:space="preserve">Microchipping and registration with Baghdad Municipal Animal Registry</w:t>
            </w:r>
          </w:p>
        </w:tc>
        <w:tc>
          <w:tcPr/>
          <w:p>
            <w:pPr>
              <w:pStyle w:val="Compact"/>
              <w:jc w:val="left"/>
            </w:pPr>
            <w:r>
              <w:t xml:space="preserve">4</w:t>
            </w:r>
          </w:p>
        </w:tc>
        <w:tc>
          <w:tcPr/>
          <w:p>
            <w:pPr>
              <w:pStyle w:val="Compact"/>
              <w:jc w:val="left"/>
            </w:pPr>
            <w:r>
              <w:t xml:space="preserve">10,000</w:t>
            </w:r>
          </w:p>
        </w:tc>
        <w:tc>
          <w:tcPr/>
          <w:p>
            <w:pPr>
              <w:pStyle w:val="Compact"/>
              <w:jc w:val="left"/>
            </w:pPr>
            <w:r>
              <w:t xml:space="preserve">$7.50</w:t>
            </w:r>
          </w:p>
        </w:tc>
        <w:tc>
          <w:tcPr/>
          <w:p>
            <w:pPr>
              <w:pStyle w:val="Compact"/>
              <w:jc w:val="left"/>
            </w:pPr>
            <w:r>
              <w:t xml:space="preserve">40,000</w:t>
            </w:r>
          </w:p>
        </w:tc>
      </w:tr>
      <w:tr>
        <w:tc>
          <w:tcPr/>
          <w:p>
            <w:pPr>
              <w:pStyle w:val="Compact"/>
              <w:jc w:val="left"/>
            </w:pPr>
            <w:r>
              <w:t xml:space="preserve">12</w:t>
            </w:r>
          </w:p>
        </w:tc>
        <w:tc>
          <w:tcPr/>
          <w:p>
            <w:pPr>
              <w:pStyle w:val="Compact"/>
              <w:jc w:val="left"/>
            </w:pPr>
            <w:r>
              <w:t xml:space="preserve">Emergency after-hours veterinary call-out service (Baghdad metro area)</w:t>
            </w:r>
          </w:p>
        </w:tc>
        <w:tc>
          <w:tcPr/>
          <w:p>
            <w:pPr>
              <w:pStyle w:val="Compact"/>
              <w:jc w:val="left"/>
            </w:pPr>
            <w:r>
              <w:t xml:space="preserve">1</w:t>
            </w:r>
          </w:p>
        </w:tc>
        <w:tc>
          <w:tcPr/>
          <w:p>
            <w:pPr>
              <w:pStyle w:val="Compact"/>
              <w:jc w:val="left"/>
            </w:pPr>
            <w:r>
              <w:t xml:space="preserve">75,000</w:t>
            </w:r>
          </w:p>
        </w:tc>
        <w:tc>
          <w:tcPr/>
          <w:p>
            <w:pPr>
              <w:pStyle w:val="Compact"/>
              <w:jc w:val="left"/>
            </w:pPr>
            <w:r>
              <w:t xml:space="preserve">$57.00</w:t>
            </w:r>
          </w:p>
        </w:tc>
        <w:tc>
          <w:tcPr/>
          <w:p>
            <w:pPr>
              <w:pStyle w:val="Compact"/>
              <w:jc w:val="left"/>
            </w:pPr>
            <w:r>
              <w:t xml:space="preserve">75,000</w:t>
            </w:r>
          </w:p>
        </w:tc>
      </w:tr>
      <w:tr>
        <w:tc>
          <w:tcPr>
            <w:gridSpan w:val="5"/>
          </w:tcPr>
          <w:p>
            <w:pPr>
              <w:pStyle w:val="Compact"/>
              <w:jc w:val="right"/>
            </w:pPr>
            <w:r>
              <w:t xml:space="preserve">GRAND TOTAL ESTIMATE:</w:t>
            </w:r>
          </w:p>
        </w:tc>
        <w:tc>
          <w:tcPr/>
          <w:p>
            <w:pPr>
              <w:pStyle w:val="Compact"/>
              <w:jc w:val="left"/>
            </w:pPr>
            <w:r>
              <w:t xml:space="preserve">1,610,000 IQD</w:t>
            </w:r>
            <w:r>
              <w:br/>
            </w:r>
            <w:r>
              <w:t xml:space="preserve">($1,220.50 USD)</w:t>
            </w:r>
          </w:p>
        </w:tc>
      </w:tr>
    </w:tbl>
    <w:p>
      <w:pPr>
        <w:pStyle w:val="BodyText"/>
      </w:pPr>
      <w:r>
        <w:rPr>
          <w:bCs/>
          <w:b/>
        </w:rPr>
        <w:t xml:space="preserve">Note:</w:t>
      </w:r>
      <w:r>
        <w:t xml:space="preserve"> </w:t>
      </w:r>
      <w:r>
        <w:t xml:space="preserve">The above</w:t>
      </w:r>
      <w:r>
        <w:t xml:space="preserve"> </w:t>
      </w:r>
      <w:r>
        <w:t xml:space="preserve">Quotation Estimate</w:t>
      </w:r>
      <w:r>
        <w:t xml:space="preserve"> </w:t>
      </w:r>
      <w:r>
        <w:t xml:space="preserve">is based on current market rates for</w:t>
      </w:r>
      <w:r>
        <w:t xml:space="preserve"> </w:t>
      </w:r>
      <w:r>
        <w:t xml:space="preserve">veterinarian</w:t>
      </w:r>
      <w:r>
        <w:t xml:space="preserve"> </w:t>
      </w:r>
      <w:r>
        <w:t xml:space="preserve">services in</w:t>
      </w:r>
      <w:r>
        <w:t xml:space="preserve"> </w:t>
      </w:r>
      <w:r>
        <w:t xml:space="preserve">Iraq Baghdad</w:t>
      </w:r>
      <w:r>
        <w:t xml:space="preserve"> </w:t>
      </w:r>
      <w:r>
        <w:t xml:space="preserve">as of June 2025. Prices are subject to adjustment should there be significant fluctuations in the exchange rate between the Iraqi Dinar and the US Dollar, or changes in the cost of imported pharmaceuticals and surgical supplies. All prices are exclusive of applicable Iraqi government taxes and municipal service fees.</w:t>
      </w:r>
    </w:p>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is valid for a period of thirty (30) calendar days from the date of issue. After this period, the veterinarian clinic reserves the right to revise pricing based on updated cost structures in the Baghdad veterinary market.</w:t>
      </w:r>
    </w:p>
    <w:p>
      <w:pPr>
        <w:pStyle w:val="BodyText"/>
      </w:pPr>
      <w:r>
        <w:rPr>
          <w:bCs/>
          <w:b/>
        </w:rPr>
        <w:t xml:space="preserve">3.2 Payment Terms:</w:t>
      </w:r>
      <w:r>
        <w:t xml:space="preserve"> </w:t>
      </w:r>
      <w:r>
        <w:t xml:space="preserve">A deposit of fifty percent (50%) of the total estimated amount is required prior to the commencement of any surgical or inpatient veterinary procedure. The remaining balance shall be settled within seven (7) business days following the completion of all scheduled services.</w:t>
      </w:r>
    </w:p>
    <w:p>
      <w:pPr>
        <w:pStyle w:val="BodyText"/>
      </w:pPr>
      <w:r>
        <w:rPr>
          <w:bCs/>
          <w:b/>
        </w:rPr>
        <w:t xml:space="preserve">3.3 Scope Limitations:</w:t>
      </w:r>
      <w:r>
        <w:t xml:space="preserve"> </w:t>
      </w:r>
      <w:r>
        <w:t xml:space="preserve">This estimate covers only the services explicitly listed in Section 2. Any additional veterinary procedures, diagnostic tests, or treatments that may become necessary during the course of care will be communicated to the client in writing and will require a separate written authorization before proceeding.</w:t>
      </w:r>
    </w:p>
    <w:p>
      <w:pPr>
        <w:pStyle w:val="BodyText"/>
      </w:pPr>
      <w:r>
        <w:rPr>
          <w:bCs/>
          <w:b/>
        </w:rPr>
        <w:t xml:space="preserve">3.4 Regulatory Compliance:</w:t>
      </w:r>
      <w:r>
        <w:t xml:space="preserve"> </w:t>
      </w:r>
      <w:r>
        <w:t xml:space="preserve">All veterinarian services rendered under this quotation will comply with the Iraqi Veterinary Practice Act, the Baghdad Municipal Health Regulations, and the standards established by the Iraqi Ministry of Agriculture. The clinic holds a valid operating license (No. BAG-VET-2019-0087) issued by the Baghdad Governorate.</w:t>
      </w:r>
    </w:p>
    <w:p>
      <w:pPr>
        <w:pStyle w:val="BodyText"/>
      </w:pPr>
      <w:r>
        <w:rPr>
          <w:bCs/>
          <w:b/>
        </w:rPr>
        <w:t xml:space="preserve">3.5 Cancellation Policy:</w:t>
      </w:r>
      <w:r>
        <w:t xml:space="preserve"> </w:t>
      </w:r>
      <w:r>
        <w:t xml:space="preserve">Should the client wish to cancel any scheduled veterinary appointment, a notice of at least forty-eight (48) hours in advance is required. Cancellations made within twenty-four (24) hours of a scheduled procedure will incur a fee of twenty-five percent (25%) of the estimated cost for that specific service.</w:t>
      </w:r>
    </w:p>
    <w:p>
      <w:pPr>
        <w:pStyle w:val="BodyText"/>
      </w:pPr>
      <w:r>
        <w:rPr>
          <w:bCs/>
          <w:b/>
        </w:rPr>
        <w:t xml:space="preserve">3.6 Confidentiality:</w:t>
      </w:r>
      <w:r>
        <w:t xml:space="preserve"> </w:t>
      </w:r>
      <w:r>
        <w:t xml:space="preserve">All medical records, diagnostic images, and treatment notes pertaining to the client's animals will be maintained in strict confidence in accordance with the Iraqi data protection guidelines applicable to veterinary practices in Baghdad.</w:t>
      </w:r>
    </w:p>
    <w:p>
      <w:pPr>
        <w:pStyle w:val="BodyText"/>
      </w:pPr>
      <w:r>
        <w:rPr>
          <w:bCs/>
          <w:b/>
        </w:rPr>
        <w:t xml:space="preserve">3.7 Dispute Resolution:</w:t>
      </w:r>
      <w:r>
        <w:t xml:space="preserve"> </w:t>
      </w:r>
      <w:r>
        <w:t xml:space="preserve">Any disputes arising from the interpretation or execution of this quotation estimate shall be resolved amicably between the parties. In the event of an unresolved dispute, the matter shall be referred to the Iraqi Veterinary Medical Association's arbitration panel in Baghdad.</w:t>
      </w:r>
    </w:p>
    <w:bookmarkEnd w:id="23"/>
    <w:bookmarkStart w:id="24" w:name="acceptance-and-authorization"/>
    <w:p>
      <w:pPr>
        <w:pStyle w:val="Heading2"/>
      </w:pPr>
      <w:r>
        <w:t xml:space="preserve">4. Acceptance and Authorization</w:t>
      </w:r>
    </w:p>
    <w:p>
      <w:pPr>
        <w:pStyle w:val="FirstParagraph"/>
      </w:pPr>
      <w:r>
        <w:t xml:space="preserve">By signing below, the client acknowledges that they have read, understood, and accepted the terms of this</w:t>
      </w:r>
      <w:r>
        <w:t xml:space="preserve"> </w:t>
      </w:r>
      <w:r>
        <w:t xml:space="preserve">Quotation Estimate</w:t>
      </w:r>
      <w:r>
        <w:t xml:space="preserve"> </w:t>
      </w:r>
      <w:r>
        <w:t xml:space="preserve">for</w:t>
      </w:r>
      <w:r>
        <w:t xml:space="preserve"> </w:t>
      </w:r>
      <w:r>
        <w:t xml:space="preserve">veterinarian</w:t>
      </w:r>
      <w:r>
        <w:t xml:space="preserve"> </w:t>
      </w:r>
      <w:r>
        <w:t xml:space="preserve">services to be provided in</w:t>
      </w:r>
      <w:r>
        <w:t xml:space="preserve"> </w:t>
      </w:r>
      <w:r>
        <w:t xml:space="preserve">Iraq Baghdad</w:t>
      </w:r>
      <w:r>
        <w:t xml:space="preserve">. This signature does not obligate the client to proceed with all listed services but authorizes the clinic to reserve the specified dates and resources.</w:t>
      </w:r>
    </w:p>
    <w:p>
      <w:pPr>
        <w:pStyle w:val="BodyText"/>
      </w:pPr>
      <w:r>
        <w:rPr>
          <w:bCs/>
          <w:b/>
        </w:rPr>
        <w:t xml:space="preserve">For Al-Rafidain Veterinary Clinic</w:t>
      </w:r>
    </w:p>
    <w:p>
      <w:pPr>
        <w:pStyle w:val="BodyText"/>
      </w:pPr>
      <w:r>
        <w:t xml:space="preserve">Dr. Ahmed Al-Karim, DVM, MSc</w:t>
      </w:r>
    </w:p>
    <w:p>
      <w:pPr>
        <w:pStyle w:val="BodyText"/>
      </w:pPr>
      <w:r>
        <w:t xml:space="preserve">Lead Veterinarian &amp; Clinic Director</w:t>
      </w:r>
    </w:p>
    <w:p>
      <w:pPr>
        <w:pStyle w:val="BodyText"/>
      </w:pPr>
      <w:r>
        <w:t xml:space="preserve">Signature &amp; Date</w:t>
      </w:r>
    </w:p>
    <w:p>
      <w:pPr>
        <w:pStyle w:val="BodyText"/>
      </w:pPr>
      <w:r>
        <w:rPr>
          <w:bCs/>
          <w:b/>
        </w:rPr>
        <w:t xml:space="preserve">For the Client</w:t>
      </w:r>
    </w:p>
    <w:p>
      <w:pPr>
        <w:pStyle w:val="BodyText"/>
      </w:pPr>
      <w:r>
        <w:t xml:space="preserve">Mr. Hassan Al-Jubouri</w:t>
      </w:r>
    </w:p>
    <w:p>
      <w:pPr>
        <w:pStyle w:val="BodyText"/>
      </w:pPr>
      <w:r>
        <w:t xml:space="preserve">Animal Owner / Authorized Representative</w:t>
      </w:r>
    </w:p>
    <w:p>
      <w:pPr>
        <w:pStyle w:val="BodyText"/>
      </w:pPr>
      <w:r>
        <w:t xml:space="preserve">Signature &amp; Date</w:t>
      </w:r>
    </w:p>
    <w:p>
      <w:pPr>
        <w:pStyle w:val="BodyText"/>
      </w:pPr>
      <w:r>
        <w:t xml:space="preserve">Al-Rafidain Veterinary Clinic &amp; Animal Health Center — Street 14, Al-Mansour District, Baghdad, Iraq</w:t>
      </w:r>
    </w:p>
    <w:p>
      <w:pPr>
        <w:pStyle w:val="BodyText"/>
      </w:pPr>
      <w:r>
        <w:t xml:space="preserve">Tel: +964 770 987 6543 | Email: info@alrafidainvet.iq | License No. BAG-VET-2019-0087</w:t>
      </w:r>
    </w:p>
    <w:p>
      <w:pPr>
        <w:pStyle w:val="BodyText"/>
      </w:pPr>
      <w:r>
        <w:t xml:space="preserve">This Quotation Estimate document is generated electronically and is valid without a physical stamp. Document Ref: QTE-BGD-2025-0472</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Iraq Baghdad</dc:title>
  <dc:creator/>
  <dc:language>en</dc:language>
  <cp:keywords/>
  <dcterms:created xsi:type="dcterms:W3CDTF">2026-10-10T06:23:33Z</dcterms:created>
  <dcterms:modified xsi:type="dcterms:W3CDTF">2026-10-10T06:23:33Z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