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Veterinarian</w:t>
      </w:r>
      <w:r>
        <w:t xml:space="preserve"> </w:t>
      </w:r>
      <w:r>
        <w:t xml:space="preserve">Services</w:t>
      </w:r>
      <w:r>
        <w:t xml:space="preserve"> </w:t>
      </w:r>
      <w:r>
        <w:t xml:space="preserve">-</w:t>
      </w:r>
      <w:r>
        <w:t xml:space="preserve"> </w:t>
      </w:r>
      <w:r>
        <w:t xml:space="preserve">Tel</w:t>
      </w:r>
      <w:r>
        <w:t xml:space="preserve"> </w:t>
      </w:r>
      <w:r>
        <w:t xml:space="preserve">Aviv,</w:t>
      </w:r>
      <w:r>
        <w:t xml:space="preserve"> </w:t>
      </w:r>
      <w:r>
        <w:t xml:space="preserve">Israel</w:t>
      </w:r>
    </w:p>
    <w:bookmarkStart w:id="21" w:name="quotation-estimate"/>
    <w:p>
      <w:pPr>
        <w:pStyle w:val="Heading1"/>
      </w:pPr>
      <w:r>
        <w:t xml:space="preserve">QUOTATION ESTIMATE</w:t>
      </w:r>
    </w:p>
    <w:bookmarkStart w:id="20" w:name="professional-veterinarian-services"/>
    <w:p>
      <w:pPr>
        <w:pStyle w:val="Heading2"/>
      </w:pPr>
      <w:r>
        <w:t xml:space="preserve">Professional Veterinarian Services</w:t>
      </w:r>
    </w:p>
    <w:p>
      <w:pPr>
        <w:pStyle w:val="FirstParagraph"/>
      </w:pPr>
      <w:r>
        <w:t xml:space="preserve">Tel Aviv, Israel</w:t>
      </w:r>
    </w:p>
    <w:p>
      <w:pPr>
        <w:pStyle w:val="BodyText"/>
      </w:pPr>
      <w:r>
        <w:t xml:space="preserve">Official Quotation Estimate Document</w:t>
      </w:r>
    </w:p>
    <w:bookmarkEnd w:id="20"/>
    <w:bookmarkEnd w:id="21"/>
    <w:p>
      <w:pPr>
        <w:pStyle w:val="BodyText"/>
      </w:pPr>
      <w:r>
        <w:rPr>
          <w:bCs/>
          <w:b/>
        </w:rPr>
        <w:t xml:space="preserve">Shalom Pet Care Veterinary Clinic</w:t>
      </w:r>
      <w:r>
        <w:br/>
      </w:r>
      <w:r>
        <w:t xml:space="preserve">42 Dizengoff Street, Tel Aviv-Yafo</w:t>
      </w:r>
      <w:r>
        <w:br/>
      </w:r>
      <w:r>
        <w:t xml:space="preserve">Israel, 6423501</w:t>
      </w:r>
      <w:r>
        <w:br/>
      </w:r>
      <w:r>
        <w:t xml:space="preserve">Tel: +972-3-512-8844</w:t>
      </w:r>
      <w:r>
        <w:br/>
      </w:r>
      <w:r>
        <w:t xml:space="preserve">Email: info@shalompetcare.co.il</w:t>
      </w:r>
      <w:r>
        <w:br/>
      </w:r>
      <w:r>
        <w:t xml:space="preserve">License No.: IL-VET-2024-08847</w:t>
      </w:r>
    </w:p>
    <w:p>
      <w:pPr>
        <w:pStyle w:val="BodyText"/>
      </w:pPr>
      <w:r>
        <w:t xml:space="preserve">Quotation Estimate Ref: QTE-TLV-2025-0347</w:t>
      </w:r>
      <w:r>
        <w:br/>
      </w:r>
      <w:r>
        <w:t xml:space="preserve">Date of Issue: 15 June 2025</w:t>
      </w:r>
      <w:r>
        <w:br/>
      </w:r>
      <w:r>
        <w:t xml:space="preserve">Valid Until: 15 July 2025</w:t>
      </w:r>
      <w:r>
        <w:br/>
      </w:r>
      <w:r>
        <w:t xml:space="preserve">Currency: NIS (New Israeli Shekel)</w:t>
      </w:r>
    </w:p>
    <w:bookmarkStart w:id="22" w:name="client-information"/>
    <w:p>
      <w:pPr>
        <w:pStyle w:val="Heading3"/>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p>
        </w:tc>
        <w:tc>
          <w:tcPr/>
          <w:p>
            <w:pPr>
              <w:pStyle w:val="Compact"/>
              <w:jc w:val="left"/>
            </w:pPr>
            <w:r>
              <w:t xml:space="preserve">Mr. David Ben-Ami</w:t>
            </w:r>
          </w:p>
        </w:tc>
      </w:tr>
      <w:tr>
        <w:tc>
          <w:tcPr/>
          <w:p>
            <w:pPr>
              <w:pStyle w:val="Compact"/>
              <w:jc w:val="left"/>
            </w:pPr>
            <w:r>
              <w:rPr>
                <w:bCs/>
                <w:b/>
              </w:rPr>
              <w:t xml:space="preserve">Address:</w:t>
            </w:r>
          </w:p>
        </w:tc>
        <w:tc>
          <w:tcPr/>
          <w:p>
            <w:pPr>
              <w:pStyle w:val="Compact"/>
              <w:jc w:val="left"/>
            </w:pPr>
            <w:r>
              <w:t xml:space="preserve">18 Allenby Road, Tel Aviv, Israel, 6520502</w:t>
            </w:r>
          </w:p>
        </w:tc>
      </w:tr>
      <w:tr>
        <w:tc>
          <w:tcPr/>
          <w:p>
            <w:pPr>
              <w:pStyle w:val="Compact"/>
              <w:jc w:val="left"/>
            </w:pPr>
            <w:r>
              <w:rPr>
                <w:bCs/>
                <w:b/>
              </w:rPr>
              <w:t xml:space="preserve">Contact:</w:t>
            </w:r>
          </w:p>
        </w:tc>
        <w:tc>
          <w:tcPr/>
          <w:p>
            <w:pPr>
              <w:pStyle w:val="Compact"/>
              <w:jc w:val="left"/>
            </w:pPr>
            <w:r>
              <w:t xml:space="preserve">+972-52-774-3321 | d.benami@email.co.il</w:t>
            </w:r>
          </w:p>
        </w:tc>
      </w:tr>
      <w:tr>
        <w:tc>
          <w:tcPr/>
          <w:p>
            <w:pPr>
              <w:pStyle w:val="Compact"/>
              <w:jc w:val="left"/>
            </w:pPr>
            <w:r>
              <w:rPr>
                <w:bCs/>
                <w:b/>
              </w:rPr>
              <w:t xml:space="preserve">Pet Details:</w:t>
            </w:r>
          </w:p>
        </w:tc>
        <w:tc>
          <w:tcPr/>
          <w:p>
            <w:pPr>
              <w:pStyle w:val="Compact"/>
              <w:jc w:val="left"/>
            </w:pPr>
            <w:r>
              <w:t xml:space="preserve">Golden Retriever, Male, Age 4 years, Weight 32 kg, Microchip No. 941000012345678</w:t>
            </w:r>
          </w:p>
        </w:tc>
      </w:tr>
    </w:tbl>
    <w:bookmarkEnd w:id="22"/>
    <w:bookmarkStart w:id="23" w:name="X8f3793c4d29c7235955593e0bb9aaf5d872274a"/>
    <w:p>
      <w:pPr>
        <w:pStyle w:val="Heading3"/>
      </w:pPr>
      <w:r>
        <w:t xml:space="preserve">Description of Veterinarian Services Quoted</w:t>
      </w:r>
    </w:p>
    <w:p>
      <w:pPr>
        <w:pStyle w:val="FirstParagraph"/>
      </w:pPr>
      <w:r>
        <w:t xml:space="preserve">This Quotation Estimate has been prepared by our licensed Veterinarian team at Shalom Pet Care Veterinary Clinic, located in the heart of Tel Aviv, Israel. The following comprehensive veterinary care plan has been recommended following a full diagnostic examination conducted on 12 June 2025. All services listed below are provided by a certified Veterinarian with over 15 years of clinical experience in companion animal medicine, in full compliance with the Israeli Veterinary Association (IVA) regulations and the Ministry of Health guidelines for animal healthcare in Israel.</w:t>
      </w:r>
    </w:p>
    <w:bookmarkEnd w:id="23"/>
    <w:bookmarkStart w:id="24" w:name="itemized-quotation-estimate-breakdown"/>
    <w:p>
      <w:pPr>
        <w:pStyle w:val="Heading3"/>
      </w:pPr>
      <w:r>
        <w:t xml:space="preserve">Itemized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Service / Procedure</w:t>
            </w:r>
          </w:p>
        </w:tc>
        <w:tc>
          <w:tcPr/>
          <w:p>
            <w:pPr>
              <w:pStyle w:val="Compact"/>
              <w:jc w:val="left"/>
            </w:pPr>
            <w:r>
              <w:t xml:space="preserve">Quantity</w:t>
            </w:r>
          </w:p>
        </w:tc>
        <w:tc>
          <w:tcPr/>
          <w:p>
            <w:pPr>
              <w:pStyle w:val="Compact"/>
              <w:jc w:val="left"/>
            </w:pPr>
            <w:r>
              <w:t xml:space="preserve">Unit Price (NIS)</w:t>
            </w:r>
          </w:p>
        </w:tc>
        <w:tc>
          <w:tcPr/>
          <w:p>
            <w:pPr>
              <w:pStyle w:val="Compact"/>
              <w:jc w:val="left"/>
            </w:pPr>
            <w:r>
              <w:t xml:space="preserve">Total (NIS)</w:t>
            </w:r>
          </w:p>
        </w:tc>
      </w:tr>
      <w:tr>
        <w:tc>
          <w:tcPr/>
          <w:p>
            <w:pPr>
              <w:pStyle w:val="Compact"/>
              <w:jc w:val="left"/>
            </w:pPr>
            <w:r>
              <w:t xml:space="preserve">1</w:t>
            </w:r>
          </w:p>
        </w:tc>
        <w:tc>
          <w:tcPr/>
          <w:p>
            <w:pPr>
              <w:pStyle w:val="Compact"/>
              <w:jc w:val="left"/>
            </w:pPr>
            <w:r>
              <w:t xml:space="preserve">Comprehensive Full-Body Physical Examination by Lead Veterinarian</w:t>
            </w:r>
          </w:p>
        </w:tc>
        <w:tc>
          <w:tcPr/>
          <w:p>
            <w:pPr>
              <w:pStyle w:val="Compact"/>
              <w:jc w:val="left"/>
            </w:pPr>
            <w:r>
              <w:t xml:space="preserve">1</w:t>
            </w:r>
          </w:p>
        </w:tc>
        <w:tc>
          <w:tcPr/>
          <w:p>
            <w:pPr>
              <w:pStyle w:val="Compact"/>
              <w:jc w:val="left"/>
            </w:pPr>
            <w:r>
              <w:t xml:space="preserve">350.00</w:t>
            </w:r>
          </w:p>
        </w:tc>
        <w:tc>
          <w:tcPr/>
          <w:p>
            <w:pPr>
              <w:pStyle w:val="Compact"/>
              <w:jc w:val="left"/>
            </w:pPr>
            <w:r>
              <w:t xml:space="preserve">350.00</w:t>
            </w:r>
          </w:p>
        </w:tc>
      </w:tr>
      <w:tr>
        <w:tc>
          <w:tcPr/>
          <w:p>
            <w:pPr>
              <w:pStyle w:val="Compact"/>
              <w:jc w:val="left"/>
            </w:pPr>
            <w:r>
              <w:t xml:space="preserve">2</w:t>
            </w:r>
          </w:p>
        </w:tc>
        <w:tc>
          <w:tcPr/>
          <w:p>
            <w:pPr>
              <w:pStyle w:val="Compact"/>
              <w:jc w:val="left"/>
            </w:pPr>
            <w:r>
              <w:t xml:space="preserve">Complete Blood Panel (CBC, Biochemistry, Urinalysis)</w:t>
            </w:r>
          </w:p>
        </w:tc>
        <w:tc>
          <w:tcPr/>
          <w:p>
            <w:pPr>
              <w:pStyle w:val="Compact"/>
              <w:jc w:val="left"/>
            </w:pPr>
            <w:r>
              <w:t xml:space="preserve">1</w:t>
            </w:r>
          </w:p>
        </w:tc>
        <w:tc>
          <w:tcPr/>
          <w:p>
            <w:pPr>
              <w:pStyle w:val="Compact"/>
              <w:jc w:val="left"/>
            </w:pPr>
            <w:r>
              <w:t xml:space="preserve">680.00</w:t>
            </w:r>
          </w:p>
        </w:tc>
        <w:tc>
          <w:tcPr/>
          <w:p>
            <w:pPr>
              <w:pStyle w:val="Compact"/>
              <w:jc w:val="left"/>
            </w:pPr>
            <w:r>
              <w:t xml:space="preserve">680.00</w:t>
            </w:r>
          </w:p>
        </w:tc>
      </w:tr>
      <w:tr>
        <w:tc>
          <w:tcPr/>
          <w:p>
            <w:pPr>
              <w:pStyle w:val="Compact"/>
              <w:jc w:val="left"/>
            </w:pPr>
            <w:r>
              <w:t xml:space="preserve">3</w:t>
            </w:r>
          </w:p>
        </w:tc>
        <w:tc>
          <w:tcPr/>
          <w:p>
            <w:pPr>
              <w:pStyle w:val="Compact"/>
              <w:jc w:val="left"/>
            </w:pPr>
            <w:r>
              <w:t xml:space="preserve">Digital Radiography (Chest &amp; Abdomen, 2 views)</w:t>
            </w:r>
          </w:p>
        </w:tc>
        <w:tc>
          <w:tcPr/>
          <w:p>
            <w:pPr>
              <w:pStyle w:val="Compact"/>
              <w:jc w:val="left"/>
            </w:pPr>
            <w:r>
              <w:t xml:space="preserve">1</w:t>
            </w:r>
          </w:p>
        </w:tc>
        <w:tc>
          <w:tcPr/>
          <w:p>
            <w:pPr>
              <w:pStyle w:val="Compact"/>
              <w:jc w:val="left"/>
            </w:pPr>
            <w:r>
              <w:t xml:space="preserve">520.00</w:t>
            </w:r>
          </w:p>
        </w:tc>
        <w:tc>
          <w:tcPr/>
          <w:p>
            <w:pPr>
              <w:pStyle w:val="Compact"/>
              <w:jc w:val="left"/>
            </w:pPr>
            <w:r>
              <w:t xml:space="preserve">520.00</w:t>
            </w:r>
          </w:p>
        </w:tc>
      </w:tr>
      <w:tr>
        <w:tc>
          <w:tcPr/>
          <w:p>
            <w:pPr>
              <w:pStyle w:val="Compact"/>
              <w:jc w:val="left"/>
            </w:pPr>
            <w:r>
              <w:t xml:space="preserve">4</w:t>
            </w:r>
          </w:p>
        </w:tc>
        <w:tc>
          <w:tcPr/>
          <w:p>
            <w:pPr>
              <w:pStyle w:val="Compact"/>
              <w:jc w:val="left"/>
            </w:pPr>
            <w:r>
              <w:t xml:space="preserve">Abdominal Ultrasound with Veterinarian Interpretation Report</w:t>
            </w:r>
          </w:p>
        </w:tc>
        <w:tc>
          <w:tcPr/>
          <w:p>
            <w:pPr>
              <w:pStyle w:val="Compact"/>
              <w:jc w:val="left"/>
            </w:pPr>
            <w:r>
              <w:t xml:space="preserve">1</w:t>
            </w:r>
          </w:p>
        </w:tc>
        <w:tc>
          <w:tcPr/>
          <w:p>
            <w:pPr>
              <w:pStyle w:val="Compact"/>
              <w:jc w:val="left"/>
            </w:pPr>
            <w:r>
              <w:t xml:space="preserve">750.00</w:t>
            </w:r>
          </w:p>
        </w:tc>
        <w:tc>
          <w:tcPr/>
          <w:p>
            <w:pPr>
              <w:pStyle w:val="Compact"/>
              <w:jc w:val="left"/>
            </w:pPr>
            <w:r>
              <w:t xml:space="preserve">750.00</w:t>
            </w:r>
          </w:p>
        </w:tc>
      </w:tr>
      <w:tr>
        <w:tc>
          <w:tcPr/>
          <w:p>
            <w:pPr>
              <w:pStyle w:val="Compact"/>
              <w:jc w:val="left"/>
            </w:pPr>
            <w:r>
              <w:t xml:space="preserve">5</w:t>
            </w:r>
          </w:p>
        </w:tc>
        <w:tc>
          <w:tcPr/>
          <w:p>
            <w:pPr>
              <w:pStyle w:val="Compact"/>
              <w:jc w:val="left"/>
            </w:pPr>
            <w:r>
              <w:t xml:space="preserve">Orthopedic Assessment &amp; Joint Mobility Evaluation</w:t>
            </w:r>
          </w:p>
        </w:tc>
        <w:tc>
          <w:tcPr/>
          <w:p>
            <w:pPr>
              <w:pStyle w:val="Compact"/>
              <w:jc w:val="left"/>
            </w:pPr>
            <w:r>
              <w:t xml:space="preserve">1</w:t>
            </w:r>
          </w:p>
        </w:tc>
        <w:tc>
          <w:tcPr/>
          <w:p>
            <w:pPr>
              <w:pStyle w:val="Compact"/>
              <w:jc w:val="left"/>
            </w:pPr>
            <w:r>
              <w:t xml:space="preserve">400.00</w:t>
            </w:r>
          </w:p>
        </w:tc>
        <w:tc>
          <w:tcPr/>
          <w:p>
            <w:pPr>
              <w:pStyle w:val="Compact"/>
              <w:jc w:val="left"/>
            </w:pPr>
            <w:r>
              <w:t xml:space="preserve">400.00</w:t>
            </w:r>
          </w:p>
        </w:tc>
      </w:tr>
      <w:tr>
        <w:tc>
          <w:tcPr/>
          <w:p>
            <w:pPr>
              <w:pStyle w:val="Compact"/>
              <w:jc w:val="left"/>
            </w:pPr>
            <w:r>
              <w:t xml:space="preserve">6</w:t>
            </w:r>
          </w:p>
        </w:tc>
        <w:tc>
          <w:tcPr/>
          <w:p>
            <w:pPr>
              <w:pStyle w:val="Compact"/>
              <w:jc w:val="left"/>
            </w:pPr>
            <w:r>
              <w:t xml:space="preserve">Prescription Medication – Anti-inflammatory (30-day supply)</w:t>
            </w:r>
          </w:p>
        </w:tc>
        <w:tc>
          <w:tcPr/>
          <w:p>
            <w:pPr>
              <w:pStyle w:val="Compact"/>
              <w:jc w:val="left"/>
            </w:pPr>
            <w:r>
              <w:t xml:space="preserve">1</w:t>
            </w:r>
          </w:p>
        </w:tc>
        <w:tc>
          <w:tcPr/>
          <w:p>
            <w:pPr>
              <w:pStyle w:val="Compact"/>
              <w:jc w:val="left"/>
            </w:pPr>
            <w:r>
              <w:t xml:space="preserve">285.00</w:t>
            </w:r>
          </w:p>
        </w:tc>
        <w:tc>
          <w:tcPr/>
          <w:p>
            <w:pPr>
              <w:pStyle w:val="Compact"/>
              <w:jc w:val="left"/>
            </w:pPr>
            <w:r>
              <w:t xml:space="preserve">285.00</w:t>
            </w:r>
          </w:p>
        </w:tc>
      </w:tr>
      <w:tr>
        <w:tc>
          <w:tcPr/>
          <w:p>
            <w:pPr>
              <w:pStyle w:val="Compact"/>
              <w:jc w:val="left"/>
            </w:pPr>
            <w:r>
              <w:t xml:space="preserve">7</w:t>
            </w:r>
          </w:p>
        </w:tc>
        <w:tc>
          <w:tcPr/>
          <w:p>
            <w:pPr>
              <w:pStyle w:val="Compact"/>
              <w:jc w:val="left"/>
            </w:pPr>
            <w:r>
              <w:t xml:space="preserve">Prescription Medication – Joint Supplement (60-day supply)</w:t>
            </w:r>
          </w:p>
        </w:tc>
        <w:tc>
          <w:tcPr/>
          <w:p>
            <w:pPr>
              <w:pStyle w:val="Compact"/>
              <w:jc w:val="left"/>
            </w:pPr>
            <w:r>
              <w:t xml:space="preserve">1</w:t>
            </w:r>
          </w:p>
        </w:tc>
        <w:tc>
          <w:tcPr/>
          <w:p>
            <w:pPr>
              <w:pStyle w:val="Compact"/>
              <w:jc w:val="left"/>
            </w:pPr>
            <w:r>
              <w:t xml:space="preserve">420.00</w:t>
            </w:r>
          </w:p>
        </w:tc>
        <w:tc>
          <w:tcPr/>
          <w:p>
            <w:pPr>
              <w:pStyle w:val="Compact"/>
              <w:jc w:val="left"/>
            </w:pPr>
            <w:r>
              <w:t xml:space="preserve">420.00</w:t>
            </w:r>
          </w:p>
        </w:tc>
      </w:tr>
      <w:tr>
        <w:tc>
          <w:tcPr/>
          <w:p>
            <w:pPr>
              <w:pStyle w:val="Compact"/>
              <w:jc w:val="left"/>
            </w:pPr>
            <w:r>
              <w:t xml:space="preserve">8</w:t>
            </w:r>
          </w:p>
        </w:tc>
        <w:tc>
          <w:tcPr/>
          <w:p>
            <w:pPr>
              <w:pStyle w:val="Compact"/>
              <w:jc w:val="left"/>
            </w:pPr>
            <w:r>
              <w:t xml:space="preserve">Follow-up Consultation with Veterinarian (Week 4)</w:t>
            </w:r>
          </w:p>
        </w:tc>
        <w:tc>
          <w:tcPr/>
          <w:p>
            <w:pPr>
              <w:pStyle w:val="Compact"/>
              <w:jc w:val="left"/>
            </w:pPr>
            <w:r>
              <w:t xml:space="preserve">1</w:t>
            </w:r>
          </w:p>
        </w:tc>
        <w:tc>
          <w:tcPr/>
          <w:p>
            <w:pPr>
              <w:pStyle w:val="Compact"/>
              <w:jc w:val="left"/>
            </w:pPr>
            <w:r>
              <w:t xml:space="preserve">250.00</w:t>
            </w:r>
          </w:p>
        </w:tc>
        <w:tc>
          <w:tcPr/>
          <w:p>
            <w:pPr>
              <w:pStyle w:val="Compact"/>
              <w:jc w:val="left"/>
            </w:pPr>
            <w:r>
              <w:t xml:space="preserve">250.00</w:t>
            </w:r>
          </w:p>
        </w:tc>
      </w:tr>
      <w:tr>
        <w:tc>
          <w:tcPr/>
          <w:p>
            <w:pPr>
              <w:pStyle w:val="Compact"/>
              <w:jc w:val="left"/>
            </w:pPr>
            <w:r>
              <w:t xml:space="preserve">9</w:t>
            </w:r>
          </w:p>
        </w:tc>
        <w:tc>
          <w:tcPr/>
          <w:p>
            <w:pPr>
              <w:pStyle w:val="Compact"/>
              <w:jc w:val="left"/>
            </w:pPr>
            <w:r>
              <w:t xml:space="preserve">Annual Vaccination Package (DHPP, Leptospirosis, Rabies)</w:t>
            </w:r>
          </w:p>
        </w:tc>
        <w:tc>
          <w:tcPr/>
          <w:p>
            <w:pPr>
              <w:pStyle w:val="Compact"/>
              <w:jc w:val="left"/>
            </w:pPr>
            <w:r>
              <w:t xml:space="preserve">1</w:t>
            </w:r>
          </w:p>
        </w:tc>
        <w:tc>
          <w:tcPr/>
          <w:p>
            <w:pPr>
              <w:pStyle w:val="Compact"/>
              <w:jc w:val="left"/>
            </w:pPr>
            <w:r>
              <w:t xml:space="preserve">380.00</w:t>
            </w:r>
          </w:p>
        </w:tc>
        <w:tc>
          <w:tcPr/>
          <w:p>
            <w:pPr>
              <w:pStyle w:val="Compact"/>
              <w:jc w:val="left"/>
            </w:pPr>
            <w:r>
              <w:t xml:space="preserve">380.00</w:t>
            </w:r>
          </w:p>
        </w:tc>
      </w:tr>
      <w:tr>
        <w:tc>
          <w:tcPr/>
          <w:p>
            <w:pPr>
              <w:pStyle w:val="Compact"/>
              <w:jc w:val="left"/>
            </w:pPr>
            <w:r>
              <w:t xml:space="preserve">10</w:t>
            </w:r>
          </w:p>
        </w:tc>
        <w:tc>
          <w:tcPr/>
          <w:p>
            <w:pPr>
              <w:pStyle w:val="Compact"/>
              <w:jc w:val="left"/>
            </w:pPr>
            <w:r>
              <w:t xml:space="preserve">Dental Cleaning &amp; Scaling under General Anesthesia</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11</w:t>
            </w:r>
          </w:p>
        </w:tc>
        <w:tc>
          <w:tcPr/>
          <w:p>
            <w:pPr>
              <w:pStyle w:val="Compact"/>
              <w:jc w:val="left"/>
            </w:pPr>
            <w:r>
              <w:t xml:space="preserve">Microchip Registration Update (Israel National Pet Registry)</w:t>
            </w:r>
          </w:p>
        </w:tc>
        <w:tc>
          <w:tcPr/>
          <w:p>
            <w:pPr>
              <w:pStyle w:val="Compact"/>
              <w:jc w:val="left"/>
            </w:pPr>
            <w:r>
              <w:t xml:space="preserve">1</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12</w:t>
            </w:r>
          </w:p>
        </w:tc>
        <w:tc>
          <w:tcPr/>
          <w:p>
            <w:pPr>
              <w:pStyle w:val="Compact"/>
              <w:jc w:val="left"/>
            </w:pPr>
            <w:r>
              <w:t xml:space="preserve">Emergency After-Hours Coverage Plan (12 months, Tel Aviv area)</w:t>
            </w:r>
          </w:p>
        </w:tc>
        <w:tc>
          <w:tcPr/>
          <w:p>
            <w:pPr>
              <w:pStyle w:val="Compact"/>
              <w:jc w:val="left"/>
            </w:pPr>
            <w:r>
              <w:t xml:space="preserve">1</w:t>
            </w:r>
          </w:p>
        </w:tc>
        <w:tc>
          <w:tcPr/>
          <w:p>
            <w:pPr>
              <w:pStyle w:val="Compact"/>
              <w:jc w:val="left"/>
            </w:pPr>
            <w:r>
              <w:t xml:space="preserve">550.00</w:t>
            </w:r>
          </w:p>
        </w:tc>
        <w:tc>
          <w:tcPr/>
          <w:p>
            <w:pPr>
              <w:pStyle w:val="Compact"/>
              <w:jc w:val="left"/>
            </w:pPr>
            <w:r>
              <w:t xml:space="preserve">550.00</w:t>
            </w:r>
          </w:p>
        </w:tc>
      </w:tr>
      <w:tr>
        <w:tc>
          <w:tcPr>
            <w:gridSpan w:val="4"/>
          </w:tcPr>
          <w:p>
            <w:pPr>
              <w:pStyle w:val="Compact"/>
              <w:jc w:val="right"/>
            </w:pPr>
            <w:r>
              <w:t xml:space="preserve">Subtotal (NIS)</w:t>
            </w:r>
          </w:p>
        </w:tc>
        <w:tc>
          <w:tcPr/>
          <w:p>
            <w:pPr>
              <w:pStyle w:val="Compact"/>
              <w:jc w:val="left"/>
            </w:pPr>
            <w:r>
              <w:t xml:space="preserve">5,870.00</w:t>
            </w:r>
          </w:p>
        </w:tc>
      </w:tr>
      <w:tr>
        <w:tc>
          <w:tcPr>
            <w:gridSpan w:val="4"/>
          </w:tcPr>
          <w:p>
            <w:pPr>
              <w:pStyle w:val="Compact"/>
              <w:jc w:val="right"/>
            </w:pPr>
            <w:r>
              <w:t xml:space="preserve">VAT (18%)</w:t>
            </w:r>
          </w:p>
        </w:tc>
        <w:tc>
          <w:tcPr/>
          <w:p>
            <w:pPr>
              <w:pStyle w:val="Compact"/>
              <w:jc w:val="left"/>
            </w:pPr>
            <w:r>
              <w:t xml:space="preserve">1,056.60</w:t>
            </w:r>
          </w:p>
        </w:tc>
      </w:tr>
      <w:tr>
        <w:tc>
          <w:tcPr>
            <w:gridSpan w:val="4"/>
          </w:tcPr>
          <w:p>
            <w:pPr>
              <w:pStyle w:val="Compact"/>
              <w:jc w:val="right"/>
            </w:pPr>
            <w:r>
              <w:t xml:space="preserve">TOTAL QUOTATION ESTIMATE AMOUNT (NIS)</w:t>
            </w:r>
          </w:p>
        </w:tc>
        <w:tc>
          <w:tcPr/>
          <w:p>
            <w:pPr>
              <w:pStyle w:val="Compact"/>
              <w:jc w:val="left"/>
            </w:pPr>
            <w:r>
              <w:t xml:space="preserve">6,926.60</w:t>
            </w:r>
          </w:p>
        </w:tc>
      </w:tr>
    </w:tbl>
    <w:bookmarkEnd w:id="24"/>
    <w:bookmarkStart w:id="25" w:name="X985eb999f0cfcda5f1af1a675bf0b7c2e0a6c64"/>
    <w:p>
      <w:pPr>
        <w:pStyle w:val="Heading3"/>
      </w:pPr>
      <w:r>
        <w:t xml:space="preserve">Terms and Conditions of This Quotation Estimate</w:t>
      </w:r>
    </w:p>
    <w:p>
      <w:pPr>
        <w:pStyle w:val="FirstParagraph"/>
      </w:pPr>
      <w:r>
        <w:rPr>
          <w:bCs/>
          <w:b/>
        </w:rPr>
        <w:t xml:space="preserve">1.</w:t>
      </w:r>
      <w:r>
        <w:t xml:space="preserve"> </w:t>
      </w:r>
      <w:r>
        <w:t xml:space="preserve">This Quotation Estimate is valid for a period of thirty (30) calendar days from the date of issue. After the expiry date, prices may be subject to revision based on current market rates for veterinary pharmaceuticals and diagnostic equipment in Israel.</w:t>
      </w:r>
    </w:p>
    <w:p>
      <w:pPr>
        <w:pStyle w:val="BodyText"/>
      </w:pPr>
      <w:r>
        <w:rPr>
          <w:bCs/>
          <w:b/>
        </w:rPr>
        <w:t xml:space="preserve">2.</w:t>
      </w:r>
      <w:r>
        <w:t xml:space="preserve"> </w:t>
      </w:r>
      <w:r>
        <w:t xml:space="preserve">All services described in this Quotation Estimate will be performed by a licensed Veterinarian or under the direct supervision of the Lead Veterinarian at our Tel Aviv clinic. No service will be delegated to unlicensed personnel.</w:t>
      </w:r>
    </w:p>
    <w:p>
      <w:pPr>
        <w:pStyle w:val="BodyText"/>
      </w:pPr>
      <w:r>
        <w:rPr>
          <w:bCs/>
          <w:b/>
        </w:rPr>
        <w:t xml:space="preserve">3.</w:t>
      </w:r>
      <w:r>
        <w:t xml:space="preserve"> </w:t>
      </w:r>
      <w:r>
        <w:t xml:space="preserve">Payment is due within fourteen (14) days of acceptance of this Quotation Estimate. Accepted payment methods include bank transfer (Hapoalim Bank, Account No. 002-445-889-112), credit card (Visa, Mastercard, Amex), and cash at the clinic in Tel Aviv.</w:t>
      </w:r>
    </w:p>
    <w:p>
      <w:pPr>
        <w:pStyle w:val="BodyText"/>
      </w:pPr>
      <w:r>
        <w:rPr>
          <w:bCs/>
          <w:b/>
        </w:rPr>
        <w:t xml:space="preserve">4.</w:t>
      </w:r>
      <w:r>
        <w:t xml:space="preserve"> </w:t>
      </w:r>
      <w:r>
        <w:t xml:space="preserve">A 50% deposit is required to schedule the dental cleaning and general anesthesia procedure. The remaining balance is due on the day of the procedure.</w:t>
      </w:r>
    </w:p>
    <w:p>
      <w:pPr>
        <w:pStyle w:val="BodyText"/>
      </w:pPr>
      <w:r>
        <w:rPr>
          <w:bCs/>
          <w:b/>
        </w:rPr>
        <w:t xml:space="preserve">5.</w:t>
      </w:r>
      <w:r>
        <w:t xml:space="preserve"> </w:t>
      </w:r>
      <w:r>
        <w:t xml:space="preserve">This Quotation Estimate does not constitute a binding contract until signed and returned by the client. The clinic reserves the right to modify the scope of services if additional findings are discovered during the examination, in which case a supplementary Quotation Estimate will be issued.</w:t>
      </w:r>
    </w:p>
    <w:p>
      <w:pPr>
        <w:pStyle w:val="BodyText"/>
      </w:pPr>
      <w:r>
        <w:rPr>
          <w:bCs/>
          <w:b/>
        </w:rPr>
        <w:t xml:space="preserve">6.</w:t>
      </w:r>
      <w:r>
        <w:t xml:space="preserve"> </w:t>
      </w:r>
      <w:r>
        <w:t xml:space="preserve">All medical records, diagnostic images, and laboratory results generated as part of this Quotation Estimate will be stored in accordance with Israeli data protection law (Privacy Protection Law, 5741-1981) and the specific regulations of the Israeli Veterinary Association.</w:t>
      </w:r>
    </w:p>
    <w:p>
      <w:pPr>
        <w:pStyle w:val="BodyText"/>
      </w:pPr>
      <w:r>
        <w:rPr>
          <w:bCs/>
          <w:b/>
        </w:rPr>
        <w:t xml:space="preserve">7.</w:t>
      </w:r>
      <w:r>
        <w:t xml:space="preserve"> </w:t>
      </w:r>
      <w:r>
        <w:t xml:space="preserve">The emergency after-hours coverage plan (Item 12) applies to the Tel Aviv metropolitan area and surrounding localities including Ramat Gan, Givatayim, and Bat Yam. Coverage is available 24/7 via our dedicated hotline.</w:t>
      </w:r>
    </w:p>
    <w:p>
      <w:pPr>
        <w:pStyle w:val="BodyText"/>
      </w:pPr>
      <w:r>
        <w:rPr>
          <w:bCs/>
          <w:b/>
        </w:rPr>
        <w:t xml:space="preserve">8.</w:t>
      </w:r>
      <w:r>
        <w:t xml:space="preserve"> </w:t>
      </w:r>
      <w:r>
        <w:t xml:space="preserve">Any cancellation of scheduled procedures must be communicated at least 48 hours in advance. Cancellations within 48 hours will incur a 25% administrative fee on the value of the cancelled service.</w:t>
      </w:r>
    </w:p>
    <w:p>
      <w:pPr>
        <w:pStyle w:val="BodyText"/>
      </w:pPr>
      <w:r>
        <w:rPr>
          <w:bCs/>
          <w:b/>
        </w:rPr>
        <w:t xml:space="preserve">9.</w:t>
      </w:r>
      <w:r>
        <w:t xml:space="preserve"> </w:t>
      </w:r>
      <w:r>
        <w:t xml:space="preserve">This Quotation Estimate is governed by the laws of the State of Israel. Any disputes arising from this document shall be subject to the jurisdiction of the Tel Aviv District Court.</w:t>
      </w:r>
    </w:p>
    <w:p>
      <w:pPr>
        <w:pStyle w:val="BodyText"/>
      </w:pPr>
      <w:r>
        <w:rPr>
          <w:bCs/>
          <w:b/>
        </w:rPr>
        <w:t xml:space="preserve">Prepared by (Veterinarian):</w:t>
      </w:r>
    </w:p>
    <w:p>
      <w:pPr>
        <w:pStyle w:val="BodyText"/>
      </w:pPr>
      <w:r>
        <w:t xml:space="preserve">Dr. Sarah Levi, DVM, DACV</w:t>
      </w:r>
    </w:p>
    <w:p>
      <w:pPr>
        <w:pStyle w:val="BodyText"/>
      </w:pPr>
      <w:r>
        <w:t xml:space="preserve">Lead Veterinarian, Shalom Pet Care</w:t>
      </w:r>
    </w:p>
    <w:p>
      <w:pPr>
        <w:pStyle w:val="BodyText"/>
      </w:pPr>
      <w:r>
        <w:t xml:space="preserve">IVA License No. 4471-2009</w:t>
      </w:r>
    </w:p>
    <w:p>
      <w:pPr>
        <w:pStyle w:val="BodyText"/>
      </w:pPr>
      <w:r>
        <w:t xml:space="preserve">Signature &amp; Date</w:t>
      </w:r>
    </w:p>
    <w:p>
      <w:pPr>
        <w:pStyle w:val="BodyText"/>
      </w:pPr>
      <w:r>
        <w:rPr>
          <w:bCs/>
          <w:b/>
        </w:rPr>
        <w:t xml:space="preserve">Accepted by (Client):</w:t>
      </w:r>
    </w:p>
    <w:p>
      <w:pPr>
        <w:pStyle w:val="BodyText"/>
      </w:pPr>
      <w:r>
        <w:t xml:space="preserve">Mr. David Ben-Ami</w:t>
      </w:r>
    </w:p>
    <w:p>
      <w:pPr>
        <w:pStyle w:val="BodyText"/>
      </w:pPr>
      <w:r>
        <w:t xml:space="preserve">Client Representative</w:t>
      </w:r>
    </w:p>
    <w:p>
      <w:pPr>
        <w:pStyle w:val="BodyText"/>
      </w:pPr>
      <w:r>
        <w:t xml:space="preserve">Tel Aviv, Israel</w:t>
      </w:r>
    </w:p>
    <w:p>
      <w:pPr>
        <w:pStyle w:val="BodyText"/>
      </w:pPr>
      <w:r>
        <w:t xml:space="preserve">Signature &amp; Date</w:t>
      </w:r>
    </w:p>
    <w:p>
      <w:pPr>
        <w:pStyle w:val="BodyText"/>
      </w:pPr>
      <w:r>
        <w:rPr>
          <w:bCs/>
          <w:b/>
        </w:rPr>
        <w:t xml:space="preserve">Shalom Pet Care Veterinary Clinic</w:t>
      </w:r>
      <w:r>
        <w:t xml:space="preserve"> </w:t>
      </w:r>
      <w:r>
        <w:t xml:space="preserve">| 42 Dizengoff Street, Tel Aviv-Yafo, Israel 6423501</w:t>
      </w:r>
    </w:p>
    <w:p>
      <w:pPr>
        <w:pStyle w:val="BodyText"/>
      </w:pPr>
      <w:r>
        <w:t xml:space="preserve">Tel: +972-3-512-8844 | Emergency Hotline: +972-54-990-1122 | info@shalompetcare.co.il</w:t>
      </w:r>
    </w:p>
    <w:p>
      <w:pPr>
        <w:pStyle w:val="BodyText"/>
      </w:pPr>
      <w:r>
        <w:t xml:space="preserve">Member of the Israeli Veterinary Association (IVA) | Licensed by the Ministry of Health, State of Israel</w:t>
      </w:r>
    </w:p>
    <w:p>
      <w:pPr>
        <w:pStyle w:val="BodyText"/>
      </w:pPr>
      <w:r>
        <w:t xml:space="preserve">This Quotation Estimate document was generated electronically and is valid without a physical stamp. Reference: QTE-TLV-2025-0347</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Veterinarian Services - Tel Aviv, Israel</dc:title>
  <dc:creator/>
  <dc:language>en</dc:language>
  <cp:keywords/>
  <dcterms:created xsi:type="dcterms:W3CDTF">2026-10-10T08:06:42Z</dcterms:created>
  <dcterms:modified xsi:type="dcterms:W3CDTF">2026-10-10T08:06:42Z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