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Veterinarian</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tokyo-metropolitan-veterinary-clinic"/>
    <w:p>
      <w:pPr>
        <w:pStyle w:val="Heading1"/>
      </w:pPr>
      <w:r>
        <w:t xml:space="preserve">Tokyo Metropolitan Veterinary Clinic</w:t>
      </w:r>
    </w:p>
    <w:p>
      <w:pPr>
        <w:pStyle w:val="FirstParagraph"/>
      </w:pPr>
      <w:r>
        <w:t xml:space="preserve">Shibuya-ku, Tokyo 150-0001, Japan Tokyo | Tel: +81-3-5555-0198 | Email: info@tokyo-vet-clinic.jp</w:t>
      </w:r>
    </w:p>
    <w:p>
      <w:pPr>
        <w:pStyle w:val="BodyText"/>
      </w:pPr>
      <w:r>
        <w:t xml:space="preserve">Licensed Veterinarian Practice | Registration No. TK-VET-2024-0847</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QE-2025-0612-0034</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 (30 days)</w:t>
      </w:r>
    </w:p>
    <w:p>
      <w:pPr>
        <w:pStyle w:val="BodyText"/>
      </w:pPr>
      <w:r>
        <w:rPr>
          <w:bCs/>
          <w:b/>
        </w:rPr>
        <w:t xml:space="preserve">Currency:</w:t>
      </w:r>
      <w:r>
        <w:t xml:space="preserve"> </w:t>
      </w:r>
      <w:r>
        <w:t xml:space="preserve">Japanese Yen (JPY / ¥)</w:t>
      </w:r>
    </w:p>
    <w:p>
      <w:pPr>
        <w:pStyle w:val="BodyText"/>
      </w:pPr>
      <w:r>
        <w:t xml:space="preserve">Japan Tokyo – Official Estimate</w:t>
      </w:r>
    </w:p>
    <w:bookmarkEnd w:id="21"/>
    <w:bookmarkStart w:id="22" w:name="client-information"/>
    <w:p>
      <w:pPr>
        <w:pStyle w:val="Heading3"/>
      </w:pPr>
      <w:r>
        <w:t xml:space="preserve">Client Information</w:t>
      </w:r>
    </w:p>
    <w:p>
      <w:pPr>
        <w:pStyle w:val="FirstParagraph"/>
      </w:pPr>
      <w:r>
        <w:rPr>
          <w:bCs/>
          <w:b/>
        </w:rPr>
        <w:t xml:space="preserve">Name:</w:t>
      </w:r>
      <w:r>
        <w:t xml:space="preserve"> </w:t>
      </w:r>
      <w:r>
        <w:t xml:space="preserve">Mr. Kenji Tanaka</w:t>
      </w:r>
    </w:p>
    <w:p>
      <w:pPr>
        <w:pStyle w:val="BodyText"/>
      </w:pPr>
      <w:r>
        <w:rPr>
          <w:bCs/>
          <w:b/>
        </w:rPr>
        <w:t xml:space="preserve">Address:</w:t>
      </w:r>
      <w:r>
        <w:t xml:space="preserve"> </w:t>
      </w:r>
      <w:r>
        <w:t xml:space="preserve">2-14-8 Minami-Aoyama, Minato-ku, Tokyo 107-0062, Japan</w:t>
      </w:r>
    </w:p>
    <w:p>
      <w:pPr>
        <w:pStyle w:val="BodyText"/>
      </w:pPr>
      <w:r>
        <w:rPr>
          <w:bCs/>
          <w:b/>
        </w:rPr>
        <w:t xml:space="preserve">Contact:</w:t>
      </w:r>
      <w:r>
        <w:t xml:space="preserve"> </w:t>
      </w:r>
      <w:r>
        <w:t xml:space="preserve">+81-90-1234-5678</w:t>
      </w:r>
    </w:p>
    <w:p>
      <w:pPr>
        <w:pStyle w:val="BodyText"/>
      </w:pPr>
      <w:r>
        <w:rPr>
          <w:bCs/>
          <w:b/>
        </w:rPr>
        <w:t xml:space="preserve">Pet:</w:t>
      </w:r>
      <w:r>
        <w:t xml:space="preserve"> </w:t>
      </w:r>
      <w:r>
        <w:t xml:space="preserve">Shiba Inu (Male, 4 years old, 12.3 kg)</w:t>
      </w:r>
    </w:p>
    <w:p>
      <w:pPr>
        <w:pStyle w:val="BodyText"/>
      </w:pPr>
      <w:r>
        <w:rPr>
          <w:bCs/>
          <w:b/>
        </w:rPr>
        <w:t xml:space="preserve">Pet ID Tag No.:</w:t>
      </w:r>
      <w:r>
        <w:t xml:space="preserve"> </w:t>
      </w:r>
      <w:r>
        <w:t xml:space="preserve">TK-PET-2021-4482</w:t>
      </w:r>
    </w:p>
    <w:bookmarkEnd w:id="22"/>
    <w:p>
      <w:pPr>
        <w:pStyle w:val="BodyText"/>
      </w:pPr>
      <w:r>
        <w:t xml:space="preserve">This</w:t>
      </w:r>
      <w:r>
        <w:t xml:space="preserve"> </w:t>
      </w:r>
      <w:r>
        <w:rPr>
          <w:bCs/>
          <w:b/>
        </w:rPr>
        <w:t xml:space="preserve">Quotation Estimate</w:t>
      </w:r>
      <w:r>
        <w:t xml:space="preserve"> </w:t>
      </w:r>
      <w:r>
        <w:t xml:space="preserve">has been prepared by our licensed</w:t>
      </w:r>
      <w:r>
        <w:t xml:space="preserve"> </w:t>
      </w:r>
      <w:r>
        <w:rPr>
          <w:bCs/>
          <w:b/>
        </w:rPr>
        <w:t xml:space="preserve">Veterinarian</w:t>
      </w:r>
      <w:r>
        <w:t xml:space="preserve"> </w:t>
      </w:r>
      <w:r>
        <w:t xml:space="preserve">team at Tokyo Metropolitan Veterinary Clinic, located in the heart of</w:t>
      </w:r>
      <w:r>
        <w:t xml:space="preserve"> </w:t>
      </w:r>
      <w:r>
        <w:rPr>
          <w:bCs/>
          <w:b/>
        </w:rPr>
        <w:t xml:space="preserve">Japan Tokyo</w:t>
      </w:r>
      <w:r>
        <w:t xml:space="preserve">, to provide a comprehensive and transparent breakdown of all anticipated veterinary services, diagnostic procedures, medications, and follow-up care required for the pet identified above. All pricing reflects current rates as of the date of issue and is subject to the terms outlined in this document.</w:t>
      </w:r>
    </w:p>
    <w:p>
      <w:pPr>
        <w:pStyle w:val="BodyText"/>
      </w:pPr>
      <w:r>
        <w:t xml:space="preserve">Itemized Services and Procedures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 Procedure 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Subtotal (¥)</w:t>
            </w:r>
          </w:p>
        </w:tc>
      </w:tr>
      <w:tr>
        <w:tc>
          <w:tcPr/>
          <w:p>
            <w:pPr>
              <w:pStyle w:val="Compact"/>
              <w:jc w:val="left"/>
            </w:pPr>
            <w:r>
              <w:t xml:space="preserve">1</w:t>
            </w:r>
          </w:p>
        </w:tc>
        <w:tc>
          <w:tcPr/>
          <w:p>
            <w:pPr>
              <w:pStyle w:val="Compact"/>
              <w:jc w:val="left"/>
            </w:pPr>
            <w:r>
              <w:t xml:space="preserve">Comprehensive Physical Examination by Senior Veterinarian (full-body assessment, auscultation, palpation, neurological check)</w:t>
            </w:r>
          </w:p>
        </w:tc>
        <w:tc>
          <w:tcPr/>
          <w:p>
            <w:pPr>
              <w:pStyle w:val="Compact"/>
              <w:jc w:val="left"/>
            </w:pPr>
            <w:r>
              <w:t xml:space="preserve">Examination</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2</w:t>
            </w:r>
          </w:p>
        </w:tc>
        <w:tc>
          <w:tcPr/>
          <w:p>
            <w:pPr>
              <w:pStyle w:val="Compact"/>
              <w:jc w:val="left"/>
            </w:pPr>
            <w:r>
              <w:t xml:space="preserve">Complete Blood Count (CBC) and Biochemistry Panel (liver, kidney, pancreatic enzymes, electrolytes)</w:t>
            </w:r>
          </w:p>
        </w:tc>
        <w:tc>
          <w:tcPr/>
          <w:p>
            <w:pPr>
              <w:pStyle w:val="Compact"/>
              <w:jc w:val="left"/>
            </w:pPr>
            <w:r>
              <w:t xml:space="preserve">Diagnostics</w:t>
            </w:r>
          </w:p>
        </w:tc>
        <w:tc>
          <w:tcPr/>
          <w:p>
            <w:pPr>
              <w:pStyle w:val="Compact"/>
              <w:jc w:val="left"/>
            </w:pPr>
            <w:r>
              <w:t xml:space="preserve">1</w:t>
            </w:r>
          </w:p>
        </w:tc>
        <w:tc>
          <w:tcPr/>
          <w:p>
            <w:pPr>
              <w:pStyle w:val="Compact"/>
              <w:jc w:val="left"/>
            </w:pPr>
            <w:r>
              <w:t xml:space="preserve">¥12,800</w:t>
            </w:r>
          </w:p>
        </w:tc>
        <w:tc>
          <w:tcPr/>
          <w:p>
            <w:pPr>
              <w:pStyle w:val="Compact"/>
              <w:jc w:val="left"/>
            </w:pPr>
            <w:r>
              <w:t xml:space="preserve">¥12,800</w:t>
            </w:r>
          </w:p>
        </w:tc>
      </w:tr>
      <w:tr>
        <w:tc>
          <w:tcPr/>
          <w:p>
            <w:pPr>
              <w:pStyle w:val="Compact"/>
              <w:jc w:val="left"/>
            </w:pPr>
            <w:r>
              <w:t xml:space="preserve">3</w:t>
            </w:r>
          </w:p>
        </w:tc>
        <w:tc>
          <w:tcPr/>
          <w:p>
            <w:pPr>
              <w:pStyle w:val="Compact"/>
              <w:jc w:val="left"/>
            </w:pPr>
            <w:r>
              <w:t xml:space="preserve">Digital Radiography – Thoracic and Abdominal Views (2 views each, digital imaging)</w:t>
            </w:r>
          </w:p>
        </w:tc>
        <w:tc>
          <w:tcPr/>
          <w:p>
            <w:pPr>
              <w:pStyle w:val="Compact"/>
              <w:jc w:val="left"/>
            </w:pPr>
            <w:r>
              <w:t xml:space="preserve">Imaging</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4</w:t>
            </w:r>
          </w:p>
        </w:tc>
        <w:tc>
          <w:tcPr/>
          <w:p>
            <w:pPr>
              <w:pStyle w:val="Compact"/>
              <w:jc w:val="left"/>
            </w:pPr>
            <w:r>
              <w:t xml:space="preserve">Abdominal Ultrasound Examination (real-time, performed by board-certified Veterinarian)</w:t>
            </w:r>
          </w:p>
        </w:tc>
        <w:tc>
          <w:tcPr/>
          <w:p>
            <w:pPr>
              <w:pStyle w:val="Compact"/>
              <w:jc w:val="left"/>
            </w:pPr>
            <w:r>
              <w:t xml:space="preserve">Imaging</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5</w:t>
            </w:r>
          </w:p>
        </w:tc>
        <w:tc>
          <w:tcPr/>
          <w:p>
            <w:pPr>
              <w:pStyle w:val="Compact"/>
              <w:jc w:val="left"/>
            </w:pPr>
            <w:r>
              <w:t xml:space="preserve">Urinalysis with Sediment Examination</w:t>
            </w:r>
          </w:p>
        </w:tc>
        <w:tc>
          <w:tcPr/>
          <w:p>
            <w:pPr>
              <w:pStyle w:val="Compact"/>
              <w:jc w:val="left"/>
            </w:pPr>
            <w:r>
              <w:t xml:space="preserve">Diagnostics</w:t>
            </w:r>
          </w:p>
        </w:tc>
        <w:tc>
          <w:tcPr/>
          <w:p>
            <w:pPr>
              <w:pStyle w:val="Compact"/>
              <w:jc w:val="left"/>
            </w:pPr>
            <w:r>
              <w:t xml:space="preserve">1</w:t>
            </w:r>
          </w:p>
        </w:tc>
        <w:tc>
          <w:tcPr/>
          <w:p>
            <w:pPr>
              <w:pStyle w:val="Compact"/>
              <w:jc w:val="left"/>
            </w:pPr>
            <w:r>
              <w:t xml:space="preserve">¥5,200</w:t>
            </w:r>
          </w:p>
        </w:tc>
        <w:tc>
          <w:tcPr/>
          <w:p>
            <w:pPr>
              <w:pStyle w:val="Compact"/>
              <w:jc w:val="left"/>
            </w:pPr>
            <w:r>
              <w:t xml:space="preserve">¥5,200</w:t>
            </w:r>
          </w:p>
        </w:tc>
      </w:tr>
      <w:tr>
        <w:tc>
          <w:tcPr/>
          <w:p>
            <w:pPr>
              <w:pStyle w:val="Compact"/>
              <w:jc w:val="left"/>
            </w:pPr>
            <w:r>
              <w:t xml:space="preserve">6</w:t>
            </w:r>
          </w:p>
        </w:tc>
        <w:tc>
          <w:tcPr/>
          <w:p>
            <w:pPr>
              <w:pStyle w:val="Compact"/>
              <w:jc w:val="left"/>
            </w:pPr>
            <w:r>
              <w:t xml:space="preserve">Prescription Medication – Anti-inflammatory (Carprofen 75mg, 30 tablets)</w:t>
            </w:r>
          </w:p>
        </w:tc>
        <w:tc>
          <w:tcPr/>
          <w:p>
            <w:pPr>
              <w:pStyle w:val="Compact"/>
              <w:jc w:val="left"/>
            </w:pPr>
            <w:r>
              <w:t xml:space="preserve">Pharmacy</w:t>
            </w:r>
          </w:p>
        </w:tc>
        <w:tc>
          <w:tcPr/>
          <w:p>
            <w:pPr>
              <w:pStyle w:val="Compact"/>
              <w:jc w:val="left"/>
            </w:pPr>
            <w:r>
              <w:t xml:space="preserve">1</w:t>
            </w:r>
          </w:p>
        </w:tc>
        <w:tc>
          <w:tcPr/>
          <w:p>
            <w:pPr>
              <w:pStyle w:val="Compact"/>
              <w:jc w:val="left"/>
            </w:pPr>
            <w:r>
              <w:t xml:space="preserve">¥6,800</w:t>
            </w:r>
          </w:p>
        </w:tc>
        <w:tc>
          <w:tcPr/>
          <w:p>
            <w:pPr>
              <w:pStyle w:val="Compact"/>
              <w:jc w:val="left"/>
            </w:pPr>
            <w:r>
              <w:t xml:space="preserve">¥6,800</w:t>
            </w:r>
          </w:p>
        </w:tc>
      </w:tr>
      <w:tr>
        <w:tc>
          <w:tcPr/>
          <w:p>
            <w:pPr>
              <w:pStyle w:val="Compact"/>
              <w:jc w:val="left"/>
            </w:pPr>
            <w:r>
              <w:t xml:space="preserve">7</w:t>
            </w:r>
          </w:p>
        </w:tc>
        <w:tc>
          <w:tcPr/>
          <w:p>
            <w:pPr>
              <w:pStyle w:val="Compact"/>
              <w:jc w:val="left"/>
            </w:pPr>
            <w:r>
              <w:t xml:space="preserve">Prescription Medication – Gastroprotective (Omeprazole 20mg, 30 capsules)</w:t>
            </w:r>
          </w:p>
        </w:tc>
        <w:tc>
          <w:tcPr/>
          <w:p>
            <w:pPr>
              <w:pStyle w:val="Compact"/>
              <w:jc w:val="left"/>
            </w:pPr>
            <w:r>
              <w:t xml:space="preserve">Pharmacy</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8</w:t>
            </w:r>
          </w:p>
        </w:tc>
        <w:tc>
          <w:tcPr/>
          <w:p>
            <w:pPr>
              <w:pStyle w:val="Compact"/>
              <w:jc w:val="left"/>
            </w:pPr>
            <w:r>
              <w:t xml:space="preserve">Follow-up Consultation with Veterinarian (Week 2 post-treatment review, 30 minutes)</w:t>
            </w:r>
          </w:p>
        </w:tc>
        <w:tc>
          <w:tcPr/>
          <w:p>
            <w:pPr>
              <w:pStyle w:val="Compact"/>
              <w:jc w:val="left"/>
            </w:pPr>
            <w:r>
              <w:t xml:space="preserve">Consultation</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r>
        <w:tc>
          <w:tcPr/>
          <w:p>
            <w:pPr>
              <w:pStyle w:val="Compact"/>
              <w:jc w:val="left"/>
            </w:pPr>
            <w:r>
              <w:t xml:space="preserve">9</w:t>
            </w:r>
          </w:p>
        </w:tc>
        <w:tc>
          <w:tcPr/>
          <w:p>
            <w:pPr>
              <w:pStyle w:val="Compact"/>
              <w:jc w:val="left"/>
            </w:pPr>
            <w:r>
              <w:t xml:space="preserve">Follow-up Consultation with Veterinarian (Week 4 post-treatment review, 30 minutes)</w:t>
            </w:r>
          </w:p>
        </w:tc>
        <w:tc>
          <w:tcPr/>
          <w:p>
            <w:pPr>
              <w:pStyle w:val="Compact"/>
              <w:jc w:val="left"/>
            </w:pPr>
            <w:r>
              <w:t xml:space="preserve">Consultation</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r>
        <w:tc>
          <w:tcPr/>
          <w:p>
            <w:pPr>
              <w:pStyle w:val="Compact"/>
              <w:jc w:val="left"/>
            </w:pPr>
            <w:r>
              <w:t xml:space="preserve">10</w:t>
            </w:r>
          </w:p>
        </w:tc>
        <w:tc>
          <w:tcPr/>
          <w:p>
            <w:pPr>
              <w:pStyle w:val="Compact"/>
              <w:jc w:val="left"/>
            </w:pPr>
            <w:r>
              <w:t xml:space="preserve">Repeat Blood Work Panel (post-treatment monitoring, CBC + Biochemistry)</w:t>
            </w:r>
          </w:p>
        </w:tc>
        <w:tc>
          <w:tcPr/>
          <w:p>
            <w:pPr>
              <w:pStyle w:val="Compact"/>
              <w:jc w:val="left"/>
            </w:pPr>
            <w:r>
              <w:t xml:space="preserve">Diagnostics</w:t>
            </w:r>
          </w:p>
        </w:tc>
        <w:tc>
          <w:tcPr/>
          <w:p>
            <w:pPr>
              <w:pStyle w:val="Compact"/>
              <w:jc w:val="left"/>
            </w:pPr>
            <w:r>
              <w:t xml:space="preserve">1</w:t>
            </w:r>
          </w:p>
        </w:tc>
        <w:tc>
          <w:tcPr/>
          <w:p>
            <w:pPr>
              <w:pStyle w:val="Compact"/>
              <w:jc w:val="left"/>
            </w:pPr>
            <w:r>
              <w:t xml:space="preserve">¥12,800</w:t>
            </w:r>
          </w:p>
        </w:tc>
        <w:tc>
          <w:tcPr/>
          <w:p>
            <w:pPr>
              <w:pStyle w:val="Compact"/>
              <w:jc w:val="left"/>
            </w:pPr>
            <w:r>
              <w:t xml:space="preserve">¥12,800</w:t>
            </w:r>
          </w:p>
        </w:tc>
      </w:tr>
      <w:tr>
        <w:tc>
          <w:tcPr/>
          <w:p>
            <w:pPr>
              <w:pStyle w:val="Compact"/>
              <w:jc w:val="left"/>
            </w:pPr>
            <w:r>
              <w:t xml:space="preserve">11</w:t>
            </w:r>
          </w:p>
        </w:tc>
        <w:tc>
          <w:tcPr/>
          <w:p>
            <w:pPr>
              <w:pStyle w:val="Compact"/>
              <w:jc w:val="left"/>
            </w:pPr>
            <w:r>
              <w:t xml:space="preserve">Annual Vaccination Package (DHPP, Leptospirosis, Rabies – as required by Japan Tokyo municipal regulations)</w:t>
            </w:r>
          </w:p>
        </w:tc>
        <w:tc>
          <w:tcPr/>
          <w:p>
            <w:pPr>
              <w:pStyle w:val="Compact"/>
              <w:jc w:val="left"/>
            </w:pPr>
            <w:r>
              <w:t xml:space="preserve">Preventive Care</w:t>
            </w:r>
          </w:p>
        </w:tc>
        <w:tc>
          <w:tcPr/>
          <w:p>
            <w:pPr>
              <w:pStyle w:val="Compact"/>
              <w:jc w:val="left"/>
            </w:pPr>
            <w:r>
              <w:t xml:space="preserve">1</w:t>
            </w:r>
          </w:p>
        </w:tc>
        <w:tc>
          <w:tcPr/>
          <w:p>
            <w:pPr>
              <w:pStyle w:val="Compact"/>
              <w:jc w:val="left"/>
            </w:pPr>
            <w:r>
              <w:t xml:space="preserve">¥14,000</w:t>
            </w:r>
          </w:p>
        </w:tc>
        <w:tc>
          <w:tcPr/>
          <w:p>
            <w:pPr>
              <w:pStyle w:val="Compact"/>
              <w:jc w:val="left"/>
            </w:pPr>
            <w:r>
              <w:t xml:space="preserve">¥14,000</w:t>
            </w:r>
          </w:p>
        </w:tc>
      </w:tr>
      <w:tr>
        <w:tc>
          <w:tcPr/>
          <w:p>
            <w:pPr>
              <w:pStyle w:val="Compact"/>
              <w:jc w:val="left"/>
            </w:pPr>
            <w:r>
              <w:t xml:space="preserve">12</w:t>
            </w:r>
          </w:p>
        </w:tc>
        <w:tc>
          <w:tcPr/>
          <w:p>
            <w:pPr>
              <w:pStyle w:val="Compact"/>
              <w:jc w:val="left"/>
            </w:pPr>
            <w:r>
              <w:t xml:space="preserve">Microchip Registration Update and Japan Tokyo Municipal Pet License Renewal Assistance</w:t>
            </w:r>
          </w:p>
        </w:tc>
        <w:tc>
          <w:tcPr/>
          <w:p>
            <w:pPr>
              <w:pStyle w:val="Compact"/>
              <w:jc w:val="left"/>
            </w:pPr>
            <w:r>
              <w:t xml:space="preserve">Administrative</w:t>
            </w:r>
          </w:p>
        </w:tc>
        <w:tc>
          <w:tcPr/>
          <w:p>
            <w:pPr>
              <w:pStyle w:val="Compact"/>
              <w:jc w:val="left"/>
            </w:pPr>
            <w:r>
              <w:t xml:space="preserve">1</w:t>
            </w:r>
          </w:p>
        </w:tc>
        <w:tc>
          <w:tcPr/>
          <w:p>
            <w:pPr>
              <w:pStyle w:val="Compact"/>
              <w:jc w:val="left"/>
            </w:pPr>
            <w:r>
              <w:t xml:space="preserve">¥3,000</w:t>
            </w:r>
          </w:p>
        </w:tc>
        <w:tc>
          <w:tcPr/>
          <w:p>
            <w:pPr>
              <w:pStyle w:val="Compact"/>
              <w:jc w:val="left"/>
            </w:pPr>
            <w:r>
              <w:t xml:space="preserve">¥3,000</w:t>
            </w:r>
          </w:p>
        </w:tc>
      </w:tr>
      <w:tr>
        <w:tc>
          <w:tcPr>
            <w:gridSpan w:val="5"/>
          </w:tcPr>
          <w:p>
            <w:pPr>
              <w:pStyle w:val="Compact"/>
              <w:jc w:val="right"/>
            </w:pPr>
            <w:r>
              <w:t xml:space="preserve">Subtotal (before tax):</w:t>
            </w:r>
          </w:p>
        </w:tc>
        <w:tc>
          <w:tcPr/>
          <w:p>
            <w:pPr>
              <w:pStyle w:val="Compact"/>
              <w:jc w:val="left"/>
            </w:pPr>
            <w:r>
              <w:t xml:space="preserve">¥120,900</w:t>
            </w:r>
          </w:p>
        </w:tc>
      </w:tr>
      <w:tr>
        <w:tc>
          <w:tcPr>
            <w:gridSpan w:val="5"/>
          </w:tcPr>
          <w:p>
            <w:pPr>
              <w:pStyle w:val="Compact"/>
              <w:jc w:val="right"/>
            </w:pPr>
            <w:r>
              <w:t xml:space="preserve">Consumption Tax (10% – Japan National Rate):</w:t>
            </w:r>
          </w:p>
        </w:tc>
        <w:tc>
          <w:tcPr/>
          <w:p>
            <w:pPr>
              <w:pStyle w:val="Compact"/>
              <w:jc w:val="left"/>
            </w:pPr>
            <w:r>
              <w:t xml:space="preserve">¥12,090</w:t>
            </w:r>
          </w:p>
        </w:tc>
      </w:tr>
      <w:tr>
        <w:tc>
          <w:tcPr>
            <w:gridSpan w:val="5"/>
          </w:tcPr>
          <w:p>
            <w:pPr>
              <w:pStyle w:val="Compact"/>
              <w:jc w:val="right"/>
            </w:pPr>
            <w:r>
              <w:t xml:space="preserve">TOTAL ESTIMATED AMOUNT:</w:t>
            </w:r>
          </w:p>
        </w:tc>
        <w:tc>
          <w:tcPr/>
          <w:p>
            <w:pPr>
              <w:pStyle w:val="Compact"/>
              <w:jc w:val="left"/>
            </w:pPr>
            <w:r>
              <w:t xml:space="preserve">¥132,990</w:t>
            </w:r>
          </w:p>
        </w:tc>
      </w:tr>
    </w:tbl>
    <w:p>
      <w:pPr>
        <w:pStyle w:val="BodyText"/>
      </w:pPr>
      <w:r>
        <w:rPr>
          <w:bCs/>
          <w:b/>
        </w:rPr>
        <w:t xml:space="preserve">Important Note Regarding Japan Tokyo Regulations:</w:t>
      </w:r>
      <w:r>
        <w:t xml:space="preserve"> </w:t>
      </w:r>
      <w:r>
        <w:t xml:space="preserve">All veterinary procedures listed in this Quotation Estimate comply with the Animal Medical Care Act (Dobutsu Iryoho) and the specific municipal ordinances of Japan Tokyo. The Veterinarian performing all procedures holds a valid license issued by the Tokyo Metropolitan Government. Rabies vaccination is mandatory under Japan Tokyo city ordinance, and failure to comply may result in administrative penalties. Our clinic maintains full compliance with all local and national regulations.</w:t>
      </w:r>
    </w:p>
    <w:p>
      <w:pPr>
        <w:pStyle w:val="BodyText"/>
      </w:pPr>
      <w:r>
        <w:t xml:space="preserve">Terms and Conditions of This Quotation Estimate</w:t>
      </w:r>
    </w:p>
    <w:p>
      <w:pPr>
        <w:numPr>
          <w:ilvl w:val="0"/>
          <w:numId w:val="1001"/>
        </w:numPr>
        <w:pStyle w:val="Compact"/>
      </w:pPr>
      <w:r>
        <w:rPr>
          <w:bCs/>
          <w:b/>
        </w:rPr>
        <w:t xml:space="preserve">1. Validity:</w:t>
      </w:r>
      <w:r>
        <w:t xml:space="preserve"> </w:t>
      </w:r>
      <w:r>
        <w:t xml:space="preserve">This Quotation Estimate is valid for thirty (30) calendar days from the date of issue. After the expiration date, pricing may be adjusted to reflect changes in medication costs, diagnostic reagent pricing, or updated Japan Tokyo municipal fee schedules.</w:t>
      </w:r>
    </w:p>
    <w:p>
      <w:pPr>
        <w:numPr>
          <w:ilvl w:val="0"/>
          <w:numId w:val="1001"/>
        </w:numPr>
        <w:pStyle w:val="Compact"/>
      </w:pPr>
      <w:r>
        <w:rPr>
          <w:bCs/>
          <w:b/>
        </w:rPr>
        <w:t xml:space="preserve">2. Scope of Services:</w:t>
      </w:r>
      <w:r>
        <w:t xml:space="preserve"> </w:t>
      </w:r>
      <w:r>
        <w:t xml:space="preserve">The estimated costs listed herein are based on the preliminary assessment conducted by our Veterinarian. Should additional procedures, diagnostics, or treatments become necessary during the course of care, a supplementary Quotation Estimate will be issued and require the client's written or electronic consent prior to any additional work being performed.</w:t>
      </w:r>
    </w:p>
    <w:p>
      <w:pPr>
        <w:numPr>
          <w:ilvl w:val="0"/>
          <w:numId w:val="1001"/>
        </w:numPr>
        <w:pStyle w:val="Compact"/>
      </w:pPr>
      <w:r>
        <w:rPr>
          <w:bCs/>
          <w:b/>
        </w:rPr>
        <w:t xml:space="preserve">3. Payment Terms:</w:t>
      </w:r>
      <w:r>
        <w:t xml:space="preserve"> </w:t>
      </w:r>
      <w:r>
        <w:t xml:space="preserve">Payment is due in full within fourteen (14) days of the completion of all services outlined in this estimate. Accepted payment methods include bank transfer (to our account at Sumitomo Mitsui Bank, Tokyo Central Branch), credit card (Visa, Mastercard, JCB, Amex), and cash. A 1.5% late fee will be applied to balances outstanding beyond the payment due date.</w:t>
      </w:r>
    </w:p>
    <w:p>
      <w:pPr>
        <w:numPr>
          <w:ilvl w:val="0"/>
          <w:numId w:val="1001"/>
        </w:numPr>
        <w:pStyle w:val="Compact"/>
      </w:pPr>
      <w:r>
        <w:rPr>
          <w:bCs/>
          <w:b/>
        </w:rPr>
        <w:t xml:space="preserve">4. Cancellation Policy:</w:t>
      </w:r>
      <w:r>
        <w:t xml:space="preserve"> </w:t>
      </w:r>
      <w:r>
        <w:t xml:space="preserve">Should the client wish to cancel or reschedule any scheduled procedure, a minimum of 48 hours' notice is required. Cancellations within 48 hours of the scheduled appointment will incur a 20% administrative fee on the estimated cost of the cancelled service.</w:t>
      </w:r>
    </w:p>
    <w:p>
      <w:pPr>
        <w:numPr>
          <w:ilvl w:val="0"/>
          <w:numId w:val="1001"/>
        </w:numPr>
        <w:pStyle w:val="Compact"/>
      </w:pPr>
      <w:r>
        <w:rPr>
          <w:bCs/>
          <w:b/>
        </w:rPr>
        <w:t xml:space="preserve">5. Insurance and Reimbursement:</w:t>
      </w:r>
      <w:r>
        <w:t xml:space="preserve"> </w:t>
      </w:r>
      <w:r>
        <w:t xml:space="preserve">This Quotation Estimate can be provided to the client's pet insurance provider for pre-authorization or post-service reimbursement. Our clinic is registered with all major pet insurance companies operating in Japan Tokyo, including AIG Pet Insurance, Sompo Japan, and Tokio Marine &amp; Nichido.</w:t>
      </w:r>
    </w:p>
    <w:p>
      <w:pPr>
        <w:numPr>
          <w:ilvl w:val="0"/>
          <w:numId w:val="1001"/>
        </w:numPr>
        <w:pStyle w:val="Compact"/>
      </w:pPr>
      <w:r>
        <w:rPr>
          <w:bCs/>
          <w:b/>
        </w:rPr>
        <w:t xml:space="preserve">6. Confidentiality:</w:t>
      </w:r>
      <w:r>
        <w:t xml:space="preserve"> </w:t>
      </w:r>
      <w:r>
        <w:t xml:space="preserve">All medical records, diagnostic images, and treatment details associated with this Quotation Estimate are protected under Japan's Act on the Protection of Personal Information (APPI). No information will be disclosed to third parties without the client's explicit written consent, except as required by Japan Tokyo law enforcement or public health authorities.</w:t>
      </w:r>
    </w:p>
    <w:p>
      <w:pPr>
        <w:numPr>
          <w:ilvl w:val="0"/>
          <w:numId w:val="1001"/>
        </w:numPr>
        <w:pStyle w:val="Compact"/>
      </w:pPr>
      <w:r>
        <w:rPr>
          <w:bCs/>
          <w:b/>
        </w:rPr>
        <w:t xml:space="preserve">7. Emergency Care:</w:t>
      </w:r>
      <w:r>
        <w:t xml:space="preserve"> </w:t>
      </w:r>
      <w:r>
        <w:t xml:space="preserve">In the event of a medical emergency outside of scheduled clinic hours, our Japan Tokyo emergency veterinary line is available 24/7 at +81-3-5555-0199. Emergency fees are not included in this Quotation Estimate and will be billed separately at the standard emergency rate of ¥25,000 for the initial consultation.</w:t>
      </w:r>
    </w:p>
    <w:p>
      <w:pPr>
        <w:numPr>
          <w:ilvl w:val="0"/>
          <w:numId w:val="1001"/>
        </w:numPr>
        <w:pStyle w:val="Compact"/>
      </w:pPr>
      <w:r>
        <w:rPr>
          <w:bCs/>
          <w:b/>
        </w:rPr>
        <w:t xml:space="preserve">8. Dispute Resolution:</w:t>
      </w:r>
      <w:r>
        <w:t xml:space="preserve"> </w:t>
      </w:r>
      <w:r>
        <w:t xml:space="preserve">Any disputes arising from this Quotation Estimate shall be resolved through mediation under the jurisdiction of the Tokyo Metropolitan Veterinary Medical Association. If mediation is unsuccessful, matters shall be referred to the Tokyo District Court.</w:t>
      </w:r>
    </w:p>
    <w:p>
      <w:pPr>
        <w:pStyle w:val="FirstParagraph"/>
      </w:pPr>
      <w:r>
        <w:t xml:space="preserve">Veterinarian's Professional Statement</w:t>
      </w:r>
    </w:p>
    <w:p>
      <w:pPr>
        <w:pStyle w:val="BodyText"/>
      </w:pPr>
      <w:r>
        <w:t xml:space="preserve">I,</w:t>
      </w:r>
      <w:r>
        <w:t xml:space="preserve"> </w:t>
      </w:r>
      <w:r>
        <w:rPr>
          <w:bCs/>
          <w:b/>
        </w:rPr>
        <w:t xml:space="preserve">Dr. Haruki Yamamoto, DVM, PhD</w:t>
      </w:r>
      <w:r>
        <w:t xml:space="preserve">, Senior Veterinarian and Director of Tokyo Metropolitan Veterinary Clinic, hereby certify that this Quotation Estimate has been prepared in good faith based on my professional clinical assessment of the patient. All recommended procedures are consistent with current veterinary medical standards as established by the Japanese Veterinary Medical Association and the Tokyo Metropolitan Board of Veterinary Examiners. I confirm that no conflicts of interest exist in the preparation of this document and that all pricing reflects fair market rates for veterinary services in Japan Tokyo.</w:t>
      </w:r>
    </w:p>
    <w:p>
      <w:pPr>
        <w:pStyle w:val="BodyText"/>
      </w:pPr>
      <w:r>
        <w:rPr>
          <w:bCs/>
          <w:b/>
        </w:rPr>
        <w:t xml:space="preserve">Prepared By:</w:t>
      </w:r>
    </w:p>
    <w:p>
      <w:pPr>
        <w:pStyle w:val="BodyText"/>
      </w:pPr>
      <w:r>
        <w:t xml:space="preserve">Dr. Haruki Yamamoto, DVM, PhD</w:t>
      </w:r>
    </w:p>
    <w:p>
      <w:pPr>
        <w:pStyle w:val="BodyText"/>
      </w:pPr>
      <w:r>
        <w:t xml:space="preserve">Senior Veterinarian &amp; Clinic Director</w:t>
      </w:r>
    </w:p>
    <w:p>
      <w:pPr>
        <w:pStyle w:val="BodyText"/>
      </w:pPr>
      <w:r>
        <w:t xml:space="preserve">Tokyo Metropolitan Veterinary Clinic</w:t>
      </w:r>
    </w:p>
    <w:p>
      <w:pPr>
        <w:pStyle w:val="BodyText"/>
      </w:pPr>
      <w:r>
        <w:t xml:space="preserve">Signature &amp; Date</w:t>
      </w:r>
    </w:p>
    <w:p>
      <w:pPr>
        <w:pStyle w:val="BodyText"/>
      </w:pPr>
      <w:r>
        <w:rPr>
          <w:bCs/>
          <w:b/>
        </w:rPr>
        <w:t xml:space="preserve">Accepted By (Client):</w:t>
      </w:r>
    </w:p>
    <w:p>
      <w:pPr>
        <w:pStyle w:val="BodyText"/>
      </w:pPr>
      <w:r>
        <w:t xml:space="preserve">Mr. Kenji Tanaka</w:t>
      </w:r>
    </w:p>
    <w:p>
      <w:pPr>
        <w:pStyle w:val="BodyText"/>
      </w:pPr>
      <w:r>
        <w:t xml:space="preserve">Client / Pet Owner</w:t>
      </w:r>
    </w:p>
    <w:p>
      <w:pPr>
        <w:pStyle w:val="BodyText"/>
      </w:pPr>
      <w:r>
        <w:t xml:space="preserve">Minato-ku, Tokyo, Japan</w:t>
      </w:r>
    </w:p>
    <w:p>
      <w:pPr>
        <w:pStyle w:val="BodyText"/>
      </w:pPr>
      <w:r>
        <w:t xml:space="preserve">Signature &amp; Date</w:t>
      </w:r>
    </w:p>
    <w:p>
      <w:pPr>
        <w:pStyle w:val="BodyText"/>
      </w:pPr>
      <w:r>
        <w:t xml:space="preserve">Tokyo Metropolitan Veterinary Clinic | 2-14-8 Minami-Aoyama, Minato-ku, Tokyo 107-0062, Japan Tokyo</w:t>
      </w:r>
    </w:p>
    <w:p>
      <w:pPr>
        <w:pStyle w:val="BodyText"/>
      </w:pPr>
      <w:r>
        <w:t xml:space="preserve">Licensed Veterinarian Practice | Japan Tokyo Municipal License No. TK-VET-2024-0847 | Japanese Veterinary Medical Association Member</w:t>
      </w:r>
    </w:p>
    <w:p>
      <w:pPr>
        <w:pStyle w:val="BodyText"/>
      </w:pPr>
      <w:r>
        <w:t xml:space="preserve">This Quotation Estimate document is generated electronically and carries the same legal validity as a signed paper document under Japan's Electronic Documents and Electronic Signatures Act (Act No. 151 of 2000).</w:t>
      </w:r>
    </w:p>
    <w:p>
      <w:pPr>
        <w:pStyle w:val="BodyText"/>
      </w:pPr>
      <w:r>
        <w:t xml:space="preserve">© 2025 Tokyo Metropolitan Veterinary Clinic. All rights reserved. | Document Ref: QE-2025-0612-0034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Veterinarian Services - Japan Tokyo</dc:title>
  <dc:creator/>
  <dc:language>en</dc:language>
  <cp:keywords/>
  <dcterms:created xsi:type="dcterms:W3CDTF">2026-10-10T06:55:17Z</dcterms:created>
  <dcterms:modified xsi:type="dcterms:W3CDTF">2026-10-10T06:55:17Z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