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Lima,</w:t>
      </w:r>
      <w:r>
        <w:t xml:space="preserve"> </w:t>
      </w:r>
      <w:r>
        <w:t xml:space="preserve">Peru</w:t>
      </w:r>
    </w:p>
    <w:bookmarkStart w:id="21" w:name="quotation-estimate"/>
    <w:p>
      <w:pPr>
        <w:pStyle w:val="Heading1"/>
      </w:pPr>
      <w:r>
        <w:t xml:space="preserve">QUOTATION ESTIMATE</w:t>
      </w:r>
    </w:p>
    <w:bookmarkStart w:id="20" w:name="X9c70f6dfc799da281486c58c120daa9b2ac3312"/>
    <w:p>
      <w:pPr>
        <w:pStyle w:val="Heading2"/>
      </w:pPr>
      <w:r>
        <w:t xml:space="preserve">Professional Veterinarian Services — Lima, Peru</w:t>
      </w:r>
    </w:p>
    <w:p>
      <w:pPr>
        <w:pStyle w:val="FirstParagraph"/>
      </w:pPr>
      <w:r>
        <w:rPr>
          <w:bCs/>
          <w:b/>
        </w:rPr>
        <w:t xml:space="preserve">Quotation Reference No.:</w:t>
      </w:r>
      <w:r>
        <w:t xml:space="preserve"> </w:t>
      </w:r>
      <w:r>
        <w:t xml:space="preserve">QTE-LIM-2025-04872  | </w:t>
      </w:r>
      <w:r>
        <w:t xml:space="preserve"> </w:t>
      </w:r>
      <w:r>
        <w:rPr>
          <w:bCs/>
          <w:b/>
        </w:rPr>
        <w:t xml:space="preserve">Date of Issue:</w:t>
      </w:r>
      <w:r>
        <w:t xml:space="preserve"> </w:t>
      </w:r>
      <w:r>
        <w:t xml:space="preserve">June 15, 2025</w:t>
      </w:r>
    </w:p>
    <w:bookmarkEnd w:id="20"/>
    <w:bookmarkEnd w:id="21"/>
    <w:bookmarkStart w:id="22" w:name="veterinarian-clinic-information"/>
    <w:p>
      <w:pPr>
        <w:pStyle w:val="Heading3"/>
      </w:pPr>
      <w:r>
        <w:t xml:space="preserve">Veterinarian Clinic Information</w:t>
      </w:r>
    </w:p>
    <w:p>
      <w:pPr>
        <w:pStyle w:val="FirstParagraph"/>
      </w:pPr>
      <w:r>
        <w:rPr>
          <w:bCs/>
          <w:b/>
        </w:rPr>
        <w:t xml:space="preserve">Clinic Name:</w:t>
      </w:r>
      <w:r>
        <w:t xml:space="preserve"> </w:t>
      </w:r>
      <w:r>
        <w:t xml:space="preserve">Clínica Veterinaria San Miguel — Lima, Peru</w:t>
      </w:r>
    </w:p>
    <w:p>
      <w:pPr>
        <w:pStyle w:val="BodyText"/>
      </w:pPr>
      <w:r>
        <w:rPr>
          <w:bCs/>
          <w:b/>
        </w:rPr>
        <w:t xml:space="preserve">Address:</w:t>
      </w:r>
    </w:p>
    <w:p>
      <w:pPr>
        <w:pStyle w:val="BodyText"/>
      </w:pPr>
      <w:r>
        <w:rPr>
          <w:bCs/>
          <w:b/>
        </w:rPr>
        <w:t xml:space="preserve">Phone:</w:t>
      </w:r>
      <w:r>
        <w:t xml:space="preserve"> </w:t>
      </w:r>
      <w:r>
        <w:t xml:space="preserve">+51 1 4567 890  | </w:t>
      </w:r>
      <w:r>
        <w:t xml:space="preserve"> </w:t>
      </w:r>
      <w:r>
        <w:rPr>
          <w:bCs/>
          <w:b/>
        </w:rPr>
        <w:t xml:space="preserve">Email:</w:t>
      </w:r>
      <w:r>
        <w:t xml:space="preserve"> </w:t>
      </w:r>
      <w:r>
        <w:t xml:space="preserve">info@clinicasanmiguel.pe</w:t>
      </w:r>
    </w:p>
    <w:p>
      <w:pPr>
        <w:pStyle w:val="BodyText"/>
      </w:pPr>
      <w:r>
        <w:rPr>
          <w:bCs/>
          <w:b/>
        </w:rPr>
        <w:t xml:space="preserve">RUC (Tax ID):</w:t>
      </w:r>
      <w:r>
        <w:t xml:space="preserve"> </w:t>
      </w:r>
      <w:r>
        <w:t xml:space="preserve">20587432190</w:t>
      </w:r>
    </w:p>
    <w:p>
      <w:pPr>
        <w:pStyle w:val="BodyText"/>
      </w:pPr>
      <w:r>
        <w:rPr>
          <w:bCs/>
          <w:b/>
        </w:rPr>
        <w:t xml:space="preserve">Lead Veterinarian:</w:t>
      </w:r>
      <w:r>
        <w:t xml:space="preserve"> </w:t>
      </w:r>
      <w:r>
        <w:t xml:space="preserve">Dr. Carlos Mendoza Ríos, DVM, MSc. (Registered with the Colegio de Médicos Veterinarios del Perú — License No. CMV-2019-0342)</w:t>
      </w:r>
    </w:p>
    <w:bookmarkEnd w:id="22"/>
    <w:p>
      <w:pPr>
        <w:pStyle w:val="BodyText"/>
      </w:pPr>
      <w:r>
        <w:t xml:space="preserve">Client / Pet Owner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Name:</w:t>
            </w:r>
          </w:p>
        </w:tc>
        <w:tc>
          <w:tcPr/>
          <w:p>
            <w:pPr>
              <w:pStyle w:val="Compact"/>
              <w:jc w:val="left"/>
            </w:pPr>
            <w:r>
              <w:t xml:space="preserve">Sra. María Fernanda Gutiérrez Salazar</w:t>
            </w:r>
          </w:p>
        </w:tc>
      </w:tr>
      <w:tr>
        <w:tc>
          <w:tcPr/>
          <w:p>
            <w:pPr>
              <w:pStyle w:val="Compact"/>
              <w:jc w:val="left"/>
            </w:pPr>
            <w:r>
              <w:rPr>
                <w:bCs/>
                <w:b/>
              </w:rPr>
              <w:t xml:space="preserve">Address:</w:t>
            </w:r>
          </w:p>
        </w:tc>
        <w:tc>
          <w:tcPr/>
          <w:p>
            <w:pPr>
              <w:pStyle w:val="Compact"/>
              <w:jc w:val="left"/>
            </w:pPr>
            <w:r>
              <w:t xml:space="preserve">Av. Javier Prado Este 2380, Of. 512, San Isidro, Lima, Peru</w:t>
            </w:r>
          </w:p>
        </w:tc>
      </w:tr>
      <w:tr>
        <w:tc>
          <w:tcPr/>
          <w:p>
            <w:pPr>
              <w:pStyle w:val="Compact"/>
              <w:jc w:val="left"/>
            </w:pPr>
            <w:r>
              <w:rPr>
                <w:bCs/>
                <w:b/>
              </w:rPr>
              <w:t xml:space="preserve">Phone:</w:t>
            </w:r>
          </w:p>
        </w:tc>
        <w:tc>
          <w:tcPr/>
          <w:p>
            <w:pPr>
              <w:pStyle w:val="Compact"/>
              <w:jc w:val="left"/>
            </w:pPr>
            <w:r>
              <w:t xml:space="preserve">+51 987 654 321</w:t>
            </w:r>
          </w:p>
        </w:tc>
      </w:tr>
      <w:tr>
        <w:tc>
          <w:tcPr/>
          <w:p>
            <w:pPr>
              <w:pStyle w:val="Compact"/>
              <w:jc w:val="left"/>
            </w:pPr>
            <w:r>
              <w:rPr>
                <w:bCs/>
                <w:b/>
              </w:rPr>
              <w:t xml:space="preserve">Pet Name / Species:</w:t>
            </w:r>
          </w:p>
        </w:tc>
        <w:tc>
          <w:tcPr/>
          <w:p>
            <w:pPr>
              <w:pStyle w:val="Compact"/>
              <w:jc w:val="left"/>
            </w:pPr>
            <w:r>
              <w:t xml:space="preserve">"Luna" — Domestic Cat (Felis catus), Female, 4 years old, 4.2 kg</w:t>
            </w:r>
          </w:p>
        </w:tc>
      </w:tr>
      <w:tr>
        <w:tc>
          <w:tcPr/>
          <w:p>
            <w:pPr>
              <w:pStyle w:val="Compact"/>
              <w:jc w:val="left"/>
            </w:pPr>
            <w:r>
              <w:rPr>
                <w:bCs/>
                <w:b/>
              </w:rPr>
              <w:t xml:space="preserve">Pet Microchip No.:</w:t>
            </w:r>
          </w:p>
        </w:tc>
        <w:tc>
          <w:tcPr/>
          <w:p>
            <w:pPr>
              <w:pStyle w:val="Compact"/>
              <w:jc w:val="left"/>
            </w:pPr>
            <w:r>
              <w:t xml:space="preserve">985-112-334-556-778</w:t>
            </w:r>
          </w:p>
        </w:tc>
      </w:tr>
    </w:tbl>
    <w:p>
      <w:pPr>
        <w:pStyle w:val="BodyText"/>
      </w:pPr>
      <w:r>
        <w:t xml:space="preserve">Scope of Veterinarian Services —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 Procedure 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Comprehensive Veterinarian Physical Examination &amp; Diagnostic Consultation (includes auscultation, palpation, ophthalmic exam, and dental assessment)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Complete Blood Count (CBC) &amp; Biochemistry Panel (liver, kidney, pancreatic enzymes) — in-house laboratory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Abdominal &amp; Thoracic Ultrasound (B-mode, Doppler) performed by a certified Veterinarian radiologist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Digital Radiography (2 views: lateral and ventrodorsal) with digital image delivery via USB</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Feline FeLV / FIV Serology Test (ELISA method)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Urinalysis with Sediment Microscopy &amp; Urine Culture (if indicated)</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07</w:t>
            </w:r>
          </w:p>
        </w:tc>
        <w:tc>
          <w:tcPr/>
          <w:p>
            <w:pPr>
              <w:pStyle w:val="Compact"/>
              <w:jc w:val="left"/>
            </w:pPr>
            <w:r>
              <w:t xml:space="preserve">Prescribed Medication — Oral anti-inflammatory (Meloxicam 1.5 mg/ml, 14-day course) + Probiotic supplement</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08</w:t>
            </w:r>
          </w:p>
        </w:tc>
        <w:tc>
          <w:tcPr/>
          <w:p>
            <w:pPr>
              <w:pStyle w:val="Compact"/>
              <w:jc w:val="left"/>
            </w:pPr>
            <w:r>
              <w:t xml:space="preserve">Follow-up Veterinarian Consultation (Day 14 post-treatment) — includes re-evaluation of clinical parameters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Annual Vaccination Package (FVRCP + Rabies) — administered by our Veterinarian team with certificate of vaccination issued per MINAGRI regulations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10</w:t>
            </w:r>
          </w:p>
        </w:tc>
        <w:tc>
          <w:tcPr/>
          <w:p>
            <w:pPr>
              <w:pStyle w:val="Compact"/>
              <w:jc w:val="left"/>
            </w:pPr>
            <w:r>
              <w:t xml:space="preserve">Parasitological Fecal Examination (Kato-Katz + flotation) &amp; Deworming treatment (Praziquantel + Pyrantel)</w:t>
            </w:r>
          </w:p>
        </w:tc>
        <w:tc>
          <w:tcPr/>
          <w:p>
            <w:pPr>
              <w:pStyle w:val="Compact"/>
              <w:jc w:val="left"/>
            </w:pPr>
            <w:r>
              <w:t xml:space="preserve">1</w:t>
            </w:r>
          </w:p>
        </w:tc>
        <w:tc>
          <w:tcPr/>
          <w:p>
            <w:pPr>
              <w:pStyle w:val="Compact"/>
              <w:jc w:val="left"/>
            </w:pPr>
            <w:r>
              <w:t xml:space="preserve">130.00</w:t>
            </w:r>
          </w:p>
        </w:tc>
        <w:tc>
          <w:tcPr/>
          <w:p>
            <w:pPr>
              <w:pStyle w:val="Compact"/>
              <w:jc w:val="left"/>
            </w:pPr>
            <w:r>
              <w:t xml:space="preserve">130.00</w:t>
            </w:r>
          </w:p>
        </w:tc>
      </w:tr>
      <w:tr>
        <w:tc>
          <w:tcPr>
            <w:gridSpan w:val="4"/>
          </w:tcPr>
          <w:p>
            <w:pPr>
              <w:pStyle w:val="Compact"/>
              <w:jc w:val="right"/>
            </w:pPr>
            <w:r>
              <w:t xml:space="preserve">SUBTOTAL (PEN)</w:t>
            </w:r>
          </w:p>
        </w:tc>
        <w:tc>
          <w:tcPr/>
          <w:p>
            <w:pPr>
              <w:pStyle w:val="Compact"/>
              <w:jc w:val="left"/>
            </w:pPr>
            <w:r>
              <w:t xml:space="preserve">2,210.00</w:t>
            </w:r>
          </w:p>
        </w:tc>
      </w:tr>
      <w:tr>
        <w:tc>
          <w:tcPr>
            <w:gridSpan w:val="4"/>
          </w:tcPr>
          <w:p>
            <w:pPr>
              <w:pStyle w:val="Compact"/>
              <w:jc w:val="right"/>
            </w:pPr>
            <w:r>
              <w:t xml:space="preserve">IGV (18% — Peruvian General Sales Tax)</w:t>
            </w:r>
          </w:p>
        </w:tc>
        <w:tc>
          <w:tcPr/>
          <w:p>
            <w:pPr>
              <w:pStyle w:val="Compact"/>
              <w:jc w:val="left"/>
            </w:pPr>
            <w:r>
              <w:t xml:space="preserve">397.80</w:t>
            </w:r>
          </w:p>
        </w:tc>
      </w:tr>
      <w:tr>
        <w:tc>
          <w:tcPr>
            <w:gridSpan w:val="4"/>
          </w:tcPr>
          <w:p>
            <w:pPr>
              <w:pStyle w:val="Compact"/>
              <w:jc w:val="right"/>
            </w:pPr>
            <w:r>
              <w:t xml:space="preserve">TOTAL AMOUNT DUE (PEN)</w:t>
            </w:r>
          </w:p>
        </w:tc>
        <w:tc>
          <w:tcPr/>
          <w:p>
            <w:pPr>
              <w:pStyle w:val="Compact"/>
              <w:jc w:val="left"/>
            </w:pPr>
            <w:r>
              <w:t xml:space="preserve">2,607.80</w:t>
            </w:r>
          </w:p>
        </w:tc>
      </w:tr>
    </w:tbl>
    <w:p>
      <w:pPr>
        <w:pStyle w:val="BodyText"/>
      </w:pPr>
      <w:r>
        <w:rPr>
          <w:bCs/>
          <w:b/>
        </w:rPr>
        <w:t xml:space="preserve">Note:</w:t>
      </w:r>
      <w:r>
        <w:t xml:space="preserve"> </w:t>
      </w:r>
      <w:r>
        <w:t xml:space="preserve">All prices in this Quotation Estimate are expressed in Peruvian Soles (PEN / S/). The total amount is subject to adjustment should the Veterinarian team identify additional pathologies during the diagnostic process that require supplementary procedures not listed above. Any such additions will be communicated to the client prior to execution and will be reflected in a revised Quotation Estimate.</w:t>
      </w:r>
    </w:p>
    <w:p>
      <w:pPr>
        <w:pStyle w:val="BodyText"/>
      </w:pPr>
      <w:r>
        <w:t xml:space="preserve">Terms and Conditions of This Quotation Estimate</w:t>
      </w:r>
    </w:p>
    <w:p>
      <w:pPr>
        <w:numPr>
          <w:ilvl w:val="0"/>
          <w:numId w:val="1001"/>
        </w:numPr>
        <w:pStyle w:val="Compact"/>
      </w:pPr>
      <w:r>
        <w:rPr>
          <w:bCs/>
          <w:b/>
        </w:rPr>
        <w:t xml:space="preserve">Validity Period:</w:t>
      </w:r>
      <w:r>
        <w:t xml:space="preserve"> </w:t>
      </w:r>
      <w:r>
        <w:t xml:space="preserve">This Quotation Estimate is valid for a period of fifteen (15) calendar days from the date of issue (June 15, 2025 to June 30, 2025). Beyond this period, prices may be revised to reflect current market conditions in Lima, Peru.</w:t>
      </w:r>
    </w:p>
    <w:p>
      <w:pPr>
        <w:numPr>
          <w:ilvl w:val="0"/>
          <w:numId w:val="1001"/>
        </w:numPr>
        <w:pStyle w:val="Compact"/>
      </w:pPr>
      <w:r>
        <w:rPr>
          <w:bCs/>
          <w:b/>
        </w:rPr>
        <w:t xml:space="preserve">Payment Terms:</w:t>
      </w:r>
      <w:r>
        <w:t xml:space="preserve"> </w:t>
      </w:r>
      <w:r>
        <w:t xml:space="preserve">Payment is due in full prior to the commencement of the first procedure. Accepted payment methods include: bank transfer (BCP, Interbank, BBVA Peru), credit/debit card (Visa, Mastercard, American Express), Yape, Plin, or cash at our Lima clinic. A 5% surcharge applies to credit card transactions exceeding S/ 500.00.</w:t>
      </w:r>
    </w:p>
    <w:p>
      <w:pPr>
        <w:numPr>
          <w:ilvl w:val="0"/>
          <w:numId w:val="1001"/>
        </w:numPr>
        <w:pStyle w:val="Compact"/>
      </w:pPr>
      <w:r>
        <w:rPr>
          <w:bCs/>
          <w:b/>
        </w:rPr>
        <w:t xml:space="preserve">Service Scheduling:</w:t>
      </w:r>
      <w:r>
        <w:t xml:space="preserve"> </w:t>
      </w:r>
      <w:r>
        <w:t xml:space="preserve">Upon acceptance of this Quotation Estimate, our Veterinarian team will coordinate a convenient appointment within five (5) business days. Emergency cases in Lima, Peru are attended on a 24/7 basis at our San Miguel facility.</w:t>
      </w:r>
    </w:p>
    <w:p>
      <w:pPr>
        <w:numPr>
          <w:ilvl w:val="0"/>
          <w:numId w:val="1001"/>
        </w:numPr>
        <w:pStyle w:val="Compact"/>
      </w:pPr>
      <w:r>
        <w:rPr>
          <w:bCs/>
          <w:b/>
        </w:rPr>
        <w:t xml:space="preserve">Regulatory Compliance:</w:t>
      </w:r>
      <w:r>
        <w:t xml:space="preserve"> </w:t>
      </w:r>
      <w:r>
        <w:t xml:space="preserve">All Veterinarian procedures are performed in strict accordance with the regulations established by the Ministerio de Agricultura y Riego (MINAGRI) and the Colegio de Médicos Veterinarios del Perú. All diagnostic reports and medical records will be issued in both Spanish and English upon request.</w:t>
      </w:r>
    </w:p>
    <w:p>
      <w:pPr>
        <w:numPr>
          <w:ilvl w:val="0"/>
          <w:numId w:val="1001"/>
        </w:numPr>
        <w:pStyle w:val="Compact"/>
      </w:pPr>
      <w:r>
        <w:rPr>
          <w:bCs/>
          <w:b/>
        </w:rPr>
        <w:t xml:space="preserve">Warranty on Services:</w:t>
      </w:r>
      <w:r>
        <w:t xml:space="preserve"> </w:t>
      </w:r>
      <w:r>
        <w:t xml:space="preserve">The Veterinarian team guarantees the accuracy of all diagnostic interpretations for a period of thirty (30) days. In the event of a misdiagnosis confirmed by a second opinion from a board-certified Veterinarian in Lima, Peru, the cost of the initial diagnostic package will be refunded in full.</w:t>
      </w:r>
    </w:p>
    <w:p>
      <w:pPr>
        <w:numPr>
          <w:ilvl w:val="0"/>
          <w:numId w:val="1001"/>
        </w:numPr>
        <w:pStyle w:val="Compact"/>
      </w:pPr>
      <w:r>
        <w:rPr>
          <w:bCs/>
          <w:b/>
        </w:rPr>
        <w:t xml:space="preserve">Confidentiality:</w:t>
      </w:r>
      <w:r>
        <w:t xml:space="preserve"> </w:t>
      </w:r>
      <w:r>
        <w:t xml:space="preserve">All medical records, diagnostic images, and client information are treated with strict confidentiality in compliance with Peruvian data protection law (Ley N° 29733 — Ley de Protección de Datos Personales).</w:t>
      </w:r>
    </w:p>
    <w:p>
      <w:pPr>
        <w:numPr>
          <w:ilvl w:val="0"/>
          <w:numId w:val="1001"/>
        </w:numPr>
        <w:pStyle w:val="Compact"/>
      </w:pPr>
      <w:r>
        <w:rPr>
          <w:bCs/>
          <w:b/>
        </w:rPr>
        <w:t xml:space="preserve">Acceptance:</w:t>
      </w:r>
      <w:r>
        <w:t xml:space="preserve"> </w:t>
      </w:r>
      <w:r>
        <w:t xml:space="preserve">This Quotation Estimate does not constitute a binding contract until signed and countersigned by both parties. The client's signature below indicates full understanding and acceptance of all terms outlined in this document.</w:t>
      </w:r>
    </w:p>
    <w:p>
      <w:pPr>
        <w:pStyle w:val="FirstParagraph"/>
      </w:pPr>
      <w:r>
        <w:rPr>
          <w:bCs/>
          <w:b/>
        </w:rPr>
        <w:t xml:space="preserve">Prepared by (Veterinarian)</w:t>
      </w:r>
      <w:r>
        <w:br/>
      </w:r>
      <w:r>
        <w:t xml:space="preserve">Dr. Carlos Mendoza Ríos, DVM</w:t>
      </w:r>
      <w:r>
        <w:br/>
      </w:r>
      <w:r>
        <w:t xml:space="preserve">Clínica Veterinaria San Miguel — Lima, Peru</w:t>
      </w:r>
      <w:r>
        <w:br/>
      </w:r>
      <w:r>
        <w:t xml:space="preserve">Date: _______________</w:t>
      </w:r>
    </w:p>
    <w:p>
      <w:pPr>
        <w:pStyle w:val="BodyText"/>
      </w:pPr>
      <w:r>
        <w:rPr>
          <w:bCs/>
          <w:b/>
        </w:rPr>
        <w:t xml:space="preserve">Accepted by (Client / Pet Owner)</w:t>
      </w:r>
      <w:r>
        <w:br/>
      </w:r>
      <w:r>
        <w:t xml:space="preserve">Sra. María Fernanda Gutiérrez Salazar</w:t>
      </w:r>
      <w:r>
        <w:br/>
      </w:r>
      <w:r>
        <w:t xml:space="preserve">RUC / DNI: _______________</w:t>
      </w:r>
      <w:r>
        <w:br/>
      </w:r>
      <w:r>
        <w:t xml:space="preserve">Date: _______________</w:t>
      </w:r>
    </w:p>
    <w:p>
      <w:pPr>
        <w:pStyle w:val="BodyText"/>
      </w:pPr>
      <w:r>
        <w:rPr>
          <w:bCs/>
          <w:b/>
        </w:rPr>
        <w:t xml:space="preserve">Clínica Veterinaria San Miguel</w:t>
      </w:r>
      <w:r>
        <w:t xml:space="preserve"> </w:t>
      </w:r>
      <w:r>
        <w:t xml:space="preserve">— Professional Veterinarian Services in Lima, Peru</w:t>
      </w:r>
    </w:p>
    <w:p>
      <w:pPr>
        <w:pStyle w:val="BodyText"/>
      </w:pPr>
      <w:r>
        <w:t xml:space="preserve">Jr. Los Pinos 1245, San Miguel, Lima 15001, Perú  |  +51 1 4567 890  |  info@clinicasanmiguel.pe</w:t>
      </w:r>
    </w:p>
    <w:p>
      <w:pPr>
        <w:pStyle w:val="BodyText"/>
      </w:pPr>
      <w:r>
        <w:t xml:space="preserve">This Quotation Estimate was generated electronically and is valid without a physical stamp. Document Ref: QTE-LIM-2025-04872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Lima, Peru</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