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1" w:name="quotation-estimate"/>
    <w:p>
      <w:pPr>
        <w:pStyle w:val="Heading1"/>
      </w:pPr>
      <w:r>
        <w:t xml:space="preserve">QUOTATION ESTIMATE</w:t>
      </w:r>
    </w:p>
    <w:bookmarkStart w:id="20" w:name="X287d62e301351e7cc245b0b983e4fe916e1ec86"/>
    <w:p>
      <w:pPr>
        <w:pStyle w:val="Heading2"/>
      </w:pPr>
      <w:r>
        <w:t xml:space="preserve">Veterinarian Services — Dubai, United Arab Emirates</w:t>
      </w:r>
    </w:p>
    <w:p>
      <w:pPr>
        <w:pStyle w:val="FirstParagraph"/>
      </w:pPr>
      <w:r>
        <w:t xml:space="preserve">Quotation Reference No:</w:t>
      </w:r>
      <w:r>
        <w:t xml:space="preserve"> </w:t>
      </w:r>
      <w:r>
        <w:rPr>
          <w:bCs/>
          <w:b/>
        </w:rPr>
        <w:t xml:space="preserve">QTE-DXB-2025-04871</w:t>
      </w:r>
      <w:r>
        <w:t xml:space="preserve"> </w:t>
      </w:r>
      <w:r>
        <w:t xml:space="preserve">VALID QUOTATION</w:t>
      </w:r>
    </w:p>
    <w:bookmarkEnd w:id="20"/>
    <w:bookmarkEnd w:id="21"/>
    <w:p>
      <w:pPr>
        <w:pStyle w:val="BodyText"/>
      </w:pPr>
      <w:r>
        <w:rPr>
          <w:bCs/>
          <w:b/>
        </w:rPr>
        <w:t xml:space="preserve">Issued By:</w:t>
      </w:r>
      <w:r>
        <w:br/>
      </w:r>
      <w:r>
        <w:t xml:space="preserve">Gulf Coast Veterinary Clinic</w:t>
      </w:r>
      <w:r>
        <w:br/>
      </w:r>
      <w:r>
        <w:t xml:space="preserve">Unit 14, Al Barsha 1, Dubai, United Arab Emirates</w:t>
      </w:r>
      <w:r>
        <w:br/>
      </w:r>
      <w:r>
        <w:t xml:space="preserve">Tel: +971 4 345 6789</w:t>
      </w:r>
      <w:r>
        <w:br/>
      </w:r>
      <w:r>
        <w:t xml:space="preserve">Email: estimates@gulfcoastvet.ae</w:t>
      </w:r>
      <w:r>
        <w:br/>
      </w:r>
      <w:r>
        <w:t xml:space="preserve">DHA License No: DHA-VET-2019-00342</w:t>
      </w:r>
    </w:p>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Ahmed Al Mansoori, DVM</w:t>
      </w:r>
      <w:r>
        <w:br/>
      </w:r>
      <w:r>
        <w:rPr>
          <w:bCs/>
          <w:b/>
        </w:rPr>
        <w:t xml:space="preserve">Service Location:</w:t>
      </w:r>
      <w:r>
        <w:t xml:space="preserve"> </w:t>
      </w:r>
      <w:r>
        <w:t xml:space="preserve">Dubai, United Arab Emirates</w:t>
      </w:r>
    </w:p>
    <w:p>
      <w:pPr>
        <w:pStyle w:val="BodyText"/>
      </w:pPr>
      <w:r>
        <w:t xml:space="preserve">Client / Pet Owner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Client Name:</w:t>
            </w:r>
          </w:p>
        </w:tc>
        <w:tc>
          <w:tcPr/>
          <w:p>
            <w:pPr>
              <w:pStyle w:val="Compact"/>
              <w:jc w:val="left"/>
            </w:pPr>
            <w:r>
              <w:t xml:space="preserve">Ms. Sarah Thompson</w:t>
            </w:r>
          </w:p>
        </w:tc>
      </w:tr>
      <w:tr>
        <w:tc>
          <w:tcPr/>
          <w:p>
            <w:pPr>
              <w:pStyle w:val="Compact"/>
              <w:jc w:val="left"/>
            </w:pPr>
            <w:r>
              <w:rPr>
                <w:bCs/>
                <w:b/>
              </w:rPr>
              <w:t xml:space="preserve">Contact Number:</w:t>
            </w:r>
          </w:p>
        </w:tc>
        <w:tc>
          <w:tcPr/>
          <w:p>
            <w:pPr>
              <w:pStyle w:val="Compact"/>
              <w:jc w:val="left"/>
            </w:pPr>
            <w:r>
              <w:t xml:space="preserve">+971 50 123 4567</w:t>
            </w:r>
          </w:p>
        </w:tc>
      </w:tr>
      <w:tr>
        <w:tc>
          <w:tcPr/>
          <w:p>
            <w:pPr>
              <w:pStyle w:val="Compact"/>
              <w:jc w:val="left"/>
            </w:pPr>
            <w:r>
              <w:rPr>
                <w:bCs/>
                <w:b/>
              </w:rPr>
              <w:t xml:space="preserve">Email Address:</w:t>
            </w:r>
          </w:p>
        </w:tc>
        <w:tc>
          <w:tcPr/>
          <w:p>
            <w:pPr>
              <w:pStyle w:val="Compact"/>
              <w:jc w:val="left"/>
            </w:pPr>
            <w:r>
              <w:t xml:space="preserve">sarah.thompson@email.com</w:t>
            </w:r>
          </w:p>
        </w:tc>
      </w:tr>
      <w:tr>
        <w:tc>
          <w:tcPr/>
          <w:p>
            <w:pPr>
              <w:pStyle w:val="Compact"/>
              <w:jc w:val="left"/>
            </w:pPr>
            <w:r>
              <w:rPr>
                <w:bCs/>
                <w:b/>
              </w:rPr>
              <w:t xml:space="preserve">Residential Address:</w:t>
            </w:r>
          </w:p>
        </w:tc>
        <w:tc>
          <w:tcPr/>
          <w:p>
            <w:pPr>
              <w:pStyle w:val="Compact"/>
              <w:jc w:val="left"/>
            </w:pPr>
            <w:r>
              <w:t xml:space="preserve">Apartment 2204, Marina Heights Tower, Dubai Marina, Dubai, United Arab Emirates</w:t>
            </w:r>
          </w:p>
        </w:tc>
      </w:tr>
      <w:tr>
        <w:tc>
          <w:tcPr/>
          <w:p>
            <w:pPr>
              <w:pStyle w:val="Compact"/>
              <w:jc w:val="left"/>
            </w:pPr>
            <w:r>
              <w:rPr>
                <w:bCs/>
                <w:b/>
              </w:rPr>
              <w:t xml:space="preserve">Pet Name / Species:</w:t>
            </w:r>
          </w:p>
        </w:tc>
        <w:tc>
          <w:tcPr/>
          <w:p>
            <w:pPr>
              <w:pStyle w:val="Compact"/>
              <w:jc w:val="left"/>
            </w:pPr>
            <w:r>
              <w:t xml:space="preserve">Luna — Domestic Shorthair Cat (Female, 4 years old)</w:t>
            </w:r>
          </w:p>
        </w:tc>
      </w:tr>
      <w:tr>
        <w:tc>
          <w:tcPr/>
          <w:p>
            <w:pPr>
              <w:pStyle w:val="Compact"/>
              <w:jc w:val="left"/>
            </w:pPr>
            <w:r>
              <w:rPr>
                <w:bCs/>
                <w:b/>
              </w:rPr>
              <w:t xml:space="preserve">Pet Microchip No.:</w:t>
            </w:r>
          </w:p>
        </w:tc>
        <w:tc>
          <w:tcPr/>
          <w:p>
            <w:pPr>
              <w:pStyle w:val="Compact"/>
              <w:jc w:val="left"/>
            </w:pPr>
            <w:r>
              <w:t xml:space="preserve">985-112-003-445-678</w:t>
            </w:r>
          </w:p>
        </w:tc>
      </w:tr>
    </w:tbl>
    <w:p>
      <w:pPr>
        <w:pStyle w:val="BodyText"/>
      </w:pPr>
      <w:r>
        <w:t xml:space="preserve">Scope of Veterinarian Services — Itemized Quotation Estimate</w:t>
      </w:r>
    </w:p>
    <w:p>
      <w:pPr>
        <w:pStyle w:val="BodyText"/>
      </w:pPr>
      <w:r>
        <w:t xml:space="preserve">This Quotation Estimate has been prepared by our licensed Veterinarian team at Gulf Coast Veterinary Clinic, Dubai, United Arab Emirates, following a comprehensive in-clinic examination of the above-mentioned pet. The following services, diagnostic procedures, and treatments are included in this estimate. All pricing is quoted in United Arab Emirates Dirhams (AED) and is subject to the terms and conditions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Subtotal (AED)</w:t>
            </w:r>
          </w:p>
        </w:tc>
      </w:tr>
      <w:tr>
        <w:tc>
          <w:tcPr/>
          <w:p>
            <w:pPr>
              <w:pStyle w:val="Compact"/>
              <w:jc w:val="left"/>
            </w:pPr>
            <w:r>
              <w:t xml:space="preserve">1</w:t>
            </w:r>
          </w:p>
        </w:tc>
        <w:tc>
          <w:tcPr/>
          <w:p>
            <w:pPr>
              <w:pStyle w:val="Compact"/>
              <w:jc w:val="left"/>
            </w:pPr>
            <w:r>
              <w:t xml:space="preserve">Comprehensive Full-Body Physical Examination by Senior Veterinarian</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Complete Blood Count (CBC) with Differential</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3</w:t>
            </w:r>
          </w:p>
        </w:tc>
        <w:tc>
          <w:tcPr/>
          <w:p>
            <w:pPr>
              <w:pStyle w:val="Compact"/>
              <w:jc w:val="left"/>
            </w:pPr>
            <w:r>
              <w:t xml:space="preserve">Serum Biochemistry Panel (Liver, Kidney, Pancreas Enzymes)</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4</w:t>
            </w:r>
          </w:p>
        </w:tc>
        <w:tc>
          <w:tcPr/>
          <w:p>
            <w:pPr>
              <w:pStyle w:val="Compact"/>
              <w:jc w:val="left"/>
            </w:pPr>
            <w:r>
              <w:t xml:space="preserve">Abdominal Ultrasound (Full Abdominal Series)</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Thoracic Radiography (2-View: Lateral &amp; VD)</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Urinalysis with Sediment Examination</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Feline Leukemia (FeLV) &amp; Feline Immunodeficiency Virus (FIV) Screening</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8</w:t>
            </w:r>
          </w:p>
        </w:tc>
        <w:tc>
          <w:tcPr/>
          <w:p>
            <w:pPr>
              <w:pStyle w:val="Compact"/>
              <w:jc w:val="left"/>
            </w:pPr>
            <w:r>
              <w:t xml:space="preserve">Prescribed Medication — Omega-3 Fatty Acid Supplement (30-day supply)</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295.00</w:t>
            </w:r>
          </w:p>
        </w:tc>
        <w:tc>
          <w:tcPr/>
          <w:p>
            <w:pPr>
              <w:pStyle w:val="Compact"/>
              <w:jc w:val="left"/>
            </w:pPr>
            <w:r>
              <w:t xml:space="preserve">295.00</w:t>
            </w:r>
          </w:p>
        </w:tc>
      </w:tr>
      <w:tr>
        <w:tc>
          <w:tcPr/>
          <w:p>
            <w:pPr>
              <w:pStyle w:val="Compact"/>
              <w:jc w:val="left"/>
            </w:pPr>
            <w:r>
              <w:t xml:space="preserve">9</w:t>
            </w:r>
          </w:p>
        </w:tc>
        <w:tc>
          <w:tcPr/>
          <w:p>
            <w:pPr>
              <w:pStyle w:val="Compact"/>
              <w:jc w:val="left"/>
            </w:pPr>
            <w:r>
              <w:t xml:space="preserve">Prescribed Medication — Hepatoprotective Agent (30-day supply)</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410.00</w:t>
            </w:r>
          </w:p>
        </w:tc>
        <w:tc>
          <w:tcPr/>
          <w:p>
            <w:pPr>
              <w:pStyle w:val="Compact"/>
              <w:jc w:val="left"/>
            </w:pPr>
            <w:r>
              <w:t xml:space="preserve">410.00</w:t>
            </w:r>
          </w:p>
        </w:tc>
      </w:tr>
      <w:tr>
        <w:tc>
          <w:tcPr/>
          <w:p>
            <w:pPr>
              <w:pStyle w:val="Compact"/>
              <w:jc w:val="left"/>
            </w:pPr>
            <w:r>
              <w:t xml:space="preserve">10</w:t>
            </w:r>
          </w:p>
        </w:tc>
        <w:tc>
          <w:tcPr/>
          <w:p>
            <w:pPr>
              <w:pStyle w:val="Compact"/>
              <w:jc w:val="left"/>
            </w:pPr>
            <w:r>
              <w:t xml:space="preserve">Follow-Up Consultation (Scheduled at 4 Weeks Post-Treatment)</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11</w:t>
            </w:r>
          </w:p>
        </w:tc>
        <w:tc>
          <w:tcPr/>
          <w:p>
            <w:pPr>
              <w:pStyle w:val="Compact"/>
              <w:jc w:val="left"/>
            </w:pPr>
            <w:r>
              <w:t xml:space="preserve">Repeat Bloodwork at Follow-Up (CBC + Biochemistry)</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700.00</w:t>
            </w:r>
          </w:p>
        </w:tc>
        <w:tc>
          <w:tcPr/>
          <w:p>
            <w:pPr>
              <w:pStyle w:val="Compact"/>
              <w:jc w:val="left"/>
            </w:pPr>
            <w:r>
              <w:t xml:space="preserve">700.00</w:t>
            </w:r>
          </w:p>
        </w:tc>
      </w:tr>
      <w:tr>
        <w:tc>
          <w:tcPr/>
          <w:p>
            <w:pPr>
              <w:pStyle w:val="Compact"/>
              <w:jc w:val="left"/>
            </w:pPr>
            <w:r>
              <w:t xml:space="preserve">12</w:t>
            </w:r>
          </w:p>
        </w:tc>
        <w:tc>
          <w:tcPr/>
          <w:p>
            <w:pPr>
              <w:pStyle w:val="Compact"/>
              <w:jc w:val="left"/>
            </w:pPr>
            <w:r>
              <w:t xml:space="preserve">Professional Dental Scaling &amp; Polishing Under General Anesthesia</w:t>
            </w:r>
          </w:p>
        </w:tc>
        <w:tc>
          <w:tcPr/>
          <w:p>
            <w:pPr>
              <w:pStyle w:val="Compact"/>
              <w:jc w:val="left"/>
            </w:pPr>
            <w:r>
              <w:t xml:space="preserve">Surgical</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13</w:t>
            </w:r>
          </w:p>
        </w:tc>
        <w:tc>
          <w:tcPr/>
          <w:p>
            <w:pPr>
              <w:pStyle w:val="Compact"/>
              <w:jc w:val="left"/>
            </w:pPr>
            <w:r>
              <w:t xml:space="preserve">General Anesthesia Monitoring &amp; Recovery Care (2-hour block)</w:t>
            </w:r>
          </w:p>
        </w:tc>
        <w:tc>
          <w:tcPr/>
          <w:p>
            <w:pPr>
              <w:pStyle w:val="Compact"/>
              <w:jc w:val="left"/>
            </w:pPr>
            <w:r>
              <w:t xml:space="preserve">Surgical</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14</w:t>
            </w:r>
          </w:p>
        </w:tc>
        <w:tc>
          <w:tcPr/>
          <w:p>
            <w:pPr>
              <w:pStyle w:val="Compact"/>
              <w:jc w:val="left"/>
            </w:pPr>
            <w:r>
              <w:t xml:space="preserve">Post-Operative Pain Management (3-day supply of analgesics)</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gridSpan w:val="5"/>
          </w:tcPr>
          <w:p>
            <w:pPr>
              <w:pStyle w:val="Compact"/>
              <w:jc w:val="right"/>
            </w:pPr>
            <w:r>
              <w:t xml:space="preserve">SUBTOTAL (AED)</w:t>
            </w:r>
          </w:p>
        </w:tc>
        <w:tc>
          <w:tcPr/>
          <w:p>
            <w:pPr>
              <w:pStyle w:val="Compact"/>
              <w:jc w:val="left"/>
            </w:pPr>
            <w:r>
              <w:t xml:space="preserve">6,465.00</w:t>
            </w:r>
          </w:p>
        </w:tc>
      </w:tr>
      <w:tr>
        <w:tc>
          <w:tcPr>
            <w:gridSpan w:val="5"/>
          </w:tcPr>
          <w:p>
            <w:pPr>
              <w:pStyle w:val="Compact"/>
              <w:jc w:val="right"/>
            </w:pPr>
            <w:r>
              <w:t xml:space="preserve">VAT @ 5% (United Arab Emirates)</w:t>
            </w:r>
          </w:p>
        </w:tc>
        <w:tc>
          <w:tcPr/>
          <w:p>
            <w:pPr>
              <w:pStyle w:val="Compact"/>
              <w:jc w:val="left"/>
            </w:pPr>
            <w:r>
              <w:t xml:space="preserve">323.25</w:t>
            </w:r>
          </w:p>
        </w:tc>
      </w:tr>
      <w:tr>
        <w:tc>
          <w:tcPr>
            <w:gridSpan w:val="5"/>
          </w:tcPr>
          <w:p>
            <w:pPr>
              <w:pStyle w:val="Compact"/>
              <w:jc w:val="right"/>
            </w:pPr>
            <w:r>
              <w:t xml:space="preserve">TOTAL ESTIMATED COST (AED)</w:t>
            </w:r>
          </w:p>
        </w:tc>
        <w:tc>
          <w:tcPr/>
          <w:p>
            <w:pPr>
              <w:pStyle w:val="Compact"/>
              <w:jc w:val="left"/>
            </w:pPr>
            <w:r>
              <w:t xml:space="preserve">6,788.25</w:t>
            </w:r>
          </w:p>
        </w:tc>
      </w:tr>
    </w:tbl>
    <w:p>
      <w:pPr>
        <w:pStyle w:val="BodyText"/>
      </w:pPr>
      <w:r>
        <w:rPr>
          <w:bCs/>
          <w:b/>
        </w:rPr>
        <w:t xml:space="preserve">Important Note:</w:t>
      </w:r>
      <w:r>
        <w:t xml:space="preserve"> </w:t>
      </w:r>
      <w:r>
        <w:t xml:space="preserve">This Quotation Estimate is based on the clinical findings during the initial examination conducted on 15 June 2025 at our Dubai, United Arab Emirates facility. Should the Veterinarian identify additional conditions or complications during the course of treatment, a supplementary Quotation Estimate will be issued and presented to the client for written approval before any additional procedures are performed. All prices are inclusive of standard materials and consumables unless otherwise stated.</w:t>
      </w:r>
    </w:p>
    <w:p>
      <w:pPr>
        <w:pStyle w:val="BodyText"/>
      </w:pPr>
      <w:r>
        <w:t xml:space="preserve">Payment Terms &amp; Conditions</w:t>
      </w:r>
    </w:p>
    <w:p>
      <w:pPr>
        <w:numPr>
          <w:ilvl w:val="0"/>
          <w:numId w:val="1001"/>
        </w:numPr>
        <w:pStyle w:val="Compact"/>
      </w:pPr>
      <w:r>
        <w:rPr>
          <w:bCs/>
          <w:b/>
        </w:rPr>
        <w:t xml:space="preserve">Payment Method:</w:t>
      </w:r>
      <w:r>
        <w:t xml:space="preserve"> </w:t>
      </w:r>
      <w:r>
        <w:t xml:space="preserve">This Quotation Estimate may be settled via bank transfer to our United Arab Emirates corporate account, credit/debit card (Visa, Mastercard, Amex), or cash at the clinic reception in Dubai. A 50% deposit is required to confirm the booking of surgical and anesthesia-related services.</w:t>
      </w:r>
    </w:p>
    <w:p>
      <w:pPr>
        <w:numPr>
          <w:ilvl w:val="0"/>
          <w:numId w:val="1001"/>
        </w:numPr>
        <w:pStyle w:val="Compact"/>
      </w:pPr>
      <w:r>
        <w:rPr>
          <w:bCs/>
          <w:b/>
        </w:rPr>
        <w:t xml:space="preserve">Payment Schedule:</w:t>
      </w:r>
      <w:r>
        <w:t xml:space="preserve"> </w:t>
      </w:r>
      <w:r>
        <w:t xml:space="preserve">50% deposit (AED 3,394.13) due upon acceptance of this Quotation Estimate. The remaining 50% balance (AED 3,394.12) is due upon completion of all services and prior to the pet's discharge from the clinic.</w:t>
      </w:r>
    </w:p>
    <w:p>
      <w:pPr>
        <w:numPr>
          <w:ilvl w:val="0"/>
          <w:numId w:val="1001"/>
        </w:numPr>
        <w:pStyle w:val="Compact"/>
      </w:pPr>
      <w:r>
        <w:rPr>
          <w:bCs/>
          <w:b/>
        </w:rPr>
        <w:t xml:space="preserve">Quotation Validity:</w:t>
      </w:r>
      <w:r>
        <w:t xml:space="preserve"> </w:t>
      </w:r>
      <w:r>
        <w:t xml:space="preserve">This Quotation Estimate is valid for a period of thirty (30) calendar days from the date of issue. After the expiry date, pricing may be subject to revision based on current market rates for pharmaceuticals, diagnostic reagents, and veterinary supplies in the United Arab Emirates.</w:t>
      </w:r>
    </w:p>
    <w:p>
      <w:pPr>
        <w:numPr>
          <w:ilvl w:val="0"/>
          <w:numId w:val="1001"/>
        </w:numPr>
        <w:pStyle w:val="Compact"/>
      </w:pPr>
      <w:r>
        <w:rPr>
          <w:bCs/>
          <w:b/>
        </w:rPr>
        <w:t xml:space="preserve">Cancellation Policy:</w:t>
      </w:r>
      <w:r>
        <w:t xml:space="preserve"> </w:t>
      </w:r>
      <w:r>
        <w:t xml:space="preserve">Should the client wish to cancel any scheduled procedure after the deposit has been paid, a 25% administrative fee will be deducted from the deposit to cover reserved resources and scheduling commitments.</w:t>
      </w:r>
    </w:p>
    <w:p>
      <w:pPr>
        <w:numPr>
          <w:ilvl w:val="0"/>
          <w:numId w:val="1001"/>
        </w:numPr>
        <w:pStyle w:val="Compact"/>
      </w:pPr>
      <w:r>
        <w:rPr>
          <w:bCs/>
          <w:b/>
        </w:rPr>
        <w:t xml:space="preserve">Warranty on Surgical Procedures:</w:t>
      </w:r>
      <w:r>
        <w:t xml:space="preserve"> </w:t>
      </w:r>
      <w:r>
        <w:t xml:space="preserve">All surgical services performed by our Veterinarian team carry a 14-day post-operative warranty. Any complications directly attributable to the surgical procedure within this period will be addressed at no additional cost.</w:t>
      </w:r>
    </w:p>
    <w:p>
      <w:pPr>
        <w:numPr>
          <w:ilvl w:val="0"/>
          <w:numId w:val="1001"/>
        </w:numPr>
        <w:pStyle w:val="Compact"/>
      </w:pPr>
      <w:r>
        <w:rPr>
          <w:bCs/>
          <w:b/>
        </w:rPr>
        <w:t xml:space="preserve">Regulatory Compliance:</w:t>
      </w:r>
      <w:r>
        <w:t xml:space="preserve"> </w:t>
      </w:r>
      <w:r>
        <w:t xml:space="preserve">All services are performed in full compliance with the regulations set forth by the Dubai Health Authority (DHA) and the Ministry of Climate Change and Environment (MOCCAE), United Arab Emirates. Our clinic holds a valid DHA Veterinary Practice License and all treating Veterinarians are DHA-licensed professionals.</w:t>
      </w:r>
    </w:p>
    <w:p>
      <w:pPr>
        <w:numPr>
          <w:ilvl w:val="0"/>
          <w:numId w:val="1001"/>
        </w:numPr>
        <w:pStyle w:val="Compact"/>
      </w:pPr>
      <w:r>
        <w:rPr>
          <w:bCs/>
          <w:b/>
        </w:rPr>
        <w:t xml:space="preserve">Confidentiality:</w:t>
      </w:r>
      <w:r>
        <w:t xml:space="preserve"> </w:t>
      </w:r>
      <w:r>
        <w:t xml:space="preserve">All medical records, diagnostic images, and treatment details pertaining to the pet are maintained in strict confidence in accordance with UAE data protection standards. Records will be retained for a minimum of five (5) years.</w:t>
      </w:r>
    </w:p>
    <w:p>
      <w:pPr>
        <w:numPr>
          <w:ilvl w:val="0"/>
          <w:numId w:val="1001"/>
        </w:numPr>
        <w:pStyle w:val="Compact"/>
      </w:pPr>
      <w:r>
        <w:rPr>
          <w:bCs/>
          <w:b/>
        </w:rPr>
        <w:t xml:space="preserve">Emergency Clause:</w:t>
      </w:r>
      <w:r>
        <w:t xml:space="preserve"> </w:t>
      </w:r>
      <w:r>
        <w:t xml:space="preserve">In the event of a medical emergency requiring immediate intervention beyond the scope of this Quotation Estimate, the attending Veterinarian will proceed with life-saving treatment and issue a separate itemized invoice for emergency services rendered.</w:t>
      </w:r>
    </w:p>
    <w:p>
      <w:pPr>
        <w:pStyle w:val="FirstParagraph"/>
      </w:pPr>
      <w:r>
        <w:t xml:space="preserve">Acceptance &amp; Authorization</w:t>
      </w:r>
    </w:p>
    <w:p>
      <w:pPr>
        <w:pStyle w:val="BodyText"/>
      </w:pPr>
      <w:r>
        <w:t xml:space="preserve">By signing below, the client acknowledges that they have read, understood, and accepted all terms, conditions, and pricing outlined in this Quotation Estimate for Veterinarian services to be provided in Dubai, United Arab Emirates. The client authorizes the undersigned Veterinarian and the clinical team at Gulf Coast Veterinary Clinic to proceed with the services described herein.</w:t>
      </w:r>
    </w:p>
    <w:p>
      <w:pPr>
        <w:pStyle w:val="BodyText"/>
      </w:pPr>
      <w:r>
        <w:rPr>
          <w:bCs/>
          <w:b/>
        </w:rPr>
        <w:t xml:space="preserve">Client Signature</w:t>
      </w:r>
      <w:r>
        <w:br/>
      </w:r>
      <w:r>
        <w:t xml:space="preserve">Ms. Sarah Thompson</w:t>
      </w:r>
      <w:r>
        <w:br/>
      </w:r>
      <w:r>
        <w:t xml:space="preserve">Date: _______________</w:t>
      </w:r>
    </w:p>
    <w:p>
      <w:pPr>
        <w:pStyle w:val="BodyText"/>
      </w:pPr>
      <w:r>
        <w:rPr>
          <w:bCs/>
          <w:b/>
        </w:rPr>
        <w:t xml:space="preserve">Veterinarian / Authorized Signatory</w:t>
      </w:r>
      <w:r>
        <w:br/>
      </w:r>
      <w:r>
        <w:t xml:space="preserve">Dr. Ahmed Al Mansoori, DVM</w:t>
      </w:r>
      <w:r>
        <w:br/>
      </w:r>
      <w:r>
        <w:t xml:space="preserve">DHA License: DHA-VET-2019-00342</w:t>
      </w:r>
      <w:r>
        <w:br/>
      </w:r>
      <w:r>
        <w:t xml:space="preserve">Date: _______________</w:t>
      </w:r>
    </w:p>
    <w:p>
      <w:pPr>
        <w:pStyle w:val="BodyText"/>
      </w:pPr>
      <w:r>
        <w:t xml:space="preserve">Gulf Coast Veterinary Clinic — Unit 14, Al Barsha 1, Dubai, United Arab Emirates</w:t>
      </w:r>
      <w:r>
        <w:br/>
      </w:r>
      <w:r>
        <w:t xml:space="preserve">DHA License No: DHA-VET-2019-00342 | TRN: 100234567800003</w:t>
      </w:r>
      <w:r>
        <w:br/>
      </w:r>
      <w:r>
        <w:t xml:space="preserve">This Quotation Estimate is a commercial document issued in the United Arab Emirates and is governed by the laws of the Emirate of Dubai.</w:t>
      </w:r>
      <w:r>
        <w:br/>
      </w:r>
      <w:r>
        <w:t xml:space="preserve">© 2025 Gulf Coast Veterinary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Dubai, United Arab Emirates</dc:title>
  <dc:creator/>
  <dc:language>en</dc:language>
  <cp:keywords/>
  <dcterms:created xsi:type="dcterms:W3CDTF">2026-10-10T10:01:30Z</dcterms:created>
  <dcterms:modified xsi:type="dcterms:W3CDTF">2026-10-10T10:01:30Z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