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Birmingham</w:t>
      </w:r>
      <w:r>
        <w:t xml:space="preserve"> </w:t>
      </w:r>
      <w:r>
        <w:t xml:space="preserve">Veterinary</w:t>
      </w:r>
      <w:r>
        <w:t xml:space="preserve"> </w:t>
      </w:r>
      <w:r>
        <w:t xml:space="preserve">Clinic</w:t>
      </w:r>
    </w:p>
    <w:bookmarkStart w:id="20" w:name="birmingham-veterinary-clinic"/>
    <w:p>
      <w:pPr>
        <w:pStyle w:val="Heading1"/>
      </w:pPr>
      <w:r>
        <w:t xml:space="preserve">Birmingham Veterinary Clinic</w:t>
      </w:r>
    </w:p>
    <w:p>
      <w:pPr>
        <w:pStyle w:val="FirstParagraph"/>
      </w:pPr>
      <w:r>
        <w:t xml:space="preserve">142 Edgbaston High Street, Edgbaston, Birmingham, B15 2TN, United Kingdom</w:t>
      </w:r>
    </w:p>
    <w:p>
      <w:pPr>
        <w:pStyle w:val="BodyText"/>
      </w:pPr>
      <w:r>
        <w:t xml:space="preserve">Telephone: 0121 496 0000 | Email: enquiries@birminghamvetclinic.co.uk</w:t>
      </w:r>
    </w:p>
    <w:p>
      <w:pPr>
        <w:pStyle w:val="BodyText"/>
      </w:pPr>
      <w:r>
        <w:t xml:space="preserve">Registered in England &amp; Wales No. 08765432 | RCVS Registered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BVC-QE-2025-04871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British Pounds Sterling (GBP £)</w:t>
      </w:r>
    </w:p>
    <w:p>
      <w:pPr>
        <w:pStyle w:val="BodyText"/>
      </w:pPr>
      <w:r>
        <w:rPr>
          <w:bCs/>
          <w:b/>
        </w:rPr>
        <w:t xml:space="preserve">Prepared By:</w:t>
      </w:r>
      <w:r>
        <w:t xml:space="preserve"> </w:t>
      </w:r>
      <w:r>
        <w:t xml:space="preserve">Dr. Sarah Whitfield, RCVS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Thornton</w:t>
      </w:r>
    </w:p>
    <w:p>
      <w:pPr>
        <w:pStyle w:val="BodyText"/>
      </w:pPr>
      <w:r>
        <w:rPr>
          <w:bCs/>
          <w:b/>
        </w:rPr>
        <w:t xml:space="preserve">Address:</w:t>
      </w:r>
      <w:r>
        <w:t xml:space="preserve"> </w:t>
      </w:r>
      <w:r>
        <w:t xml:space="preserve">27 Moseley Road, Moseley, Birmingham, B13 8QW, United Kingdom</w:t>
      </w:r>
    </w:p>
    <w:p>
      <w:pPr>
        <w:pStyle w:val="BodyText"/>
      </w:pPr>
      <w:r>
        <w:rPr>
          <w:bCs/>
          <w:b/>
        </w:rPr>
        <w:t xml:space="preserve">Telephone:</w:t>
      </w:r>
      <w:r>
        <w:t xml:space="preserve"> </w:t>
      </w:r>
      <w:r>
        <w:t xml:space="preserve">07700 900123</w:t>
      </w:r>
    </w:p>
    <w:p>
      <w:pPr>
        <w:pStyle w:val="BodyText"/>
      </w:pPr>
      <w:r>
        <w:rPr>
          <w:bCs/>
          <w:b/>
        </w:rPr>
        <w:t xml:space="preserve">Email:</w:t>
      </w:r>
      <w:r>
        <w:t xml:space="preserve"> </w:t>
      </w:r>
      <w:r>
        <w:t xml:space="preserve">j.thornton@email.co.uk</w:t>
      </w:r>
    </w:p>
    <w:p>
      <w:pPr>
        <w:pStyle w:val="BodyText"/>
      </w:pPr>
      <w:r>
        <w:rPr>
          <w:bCs/>
          <w:b/>
        </w:rPr>
        <w:t xml:space="preserve">Pet:</w:t>
      </w:r>
      <w:r>
        <w:t xml:space="preserve"> </w:t>
      </w:r>
      <w:r>
        <w:t xml:space="preserve">"Biscuit" – 4-year-old Labrador Retriever</w:t>
      </w:r>
    </w:p>
    <w:bookmarkEnd w:id="22"/>
    <w:p>
      <w:pPr>
        <w:pStyle w:val="BodyText"/>
      </w:pPr>
      <w:r>
        <w:t xml:space="preserve">Dear Mr. Thornton,</w:t>
      </w:r>
    </w:p>
    <w:p>
      <w:pPr>
        <w:pStyle w:val="BodyText"/>
      </w:pPr>
      <w:r>
        <w:t xml:space="preserve">Thank you for contacting the Birmingham Veterinary Clinic regarding the ongoing care and treatment of your beloved Labrador Retriever, Biscuit. Following the comprehensive diagnostic assessment carried out on 9 June 2025 at our Edgbaston practice in Birmingham, we are pleased to present this formal Quotation Estimate outlining the recommended course of veterinary treatment, associated diagnostic procedures, and ongoing care plan. This Quotation Estimate has been prepared in accordance with the standards set by the Royal College of Veterinary Surgeons (RCVS) and complies with all applicable regulations within the United Kingdom.</w:t>
      </w:r>
    </w:p>
    <w:p>
      <w:pPr>
        <w:pStyle w:val="BodyText"/>
      </w:pPr>
      <w:r>
        <w:t xml:space="preserve">Itemised Quotation Estimate – Veterinary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Comprehensive orthopaedic examination and gait analysis for suspected cranial cruciate ligament (CCL) rupture in the left stifle joint</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Digital radiography (4 views) of the left stifle joint, including lateral, craniocaudal, and oblique projections, with full radiographic interpretation by a qualified veterinary surgeon</w:t>
            </w:r>
          </w:p>
        </w:tc>
        <w:tc>
          <w:tcPr/>
          <w:p>
            <w:pPr>
              <w:pStyle w:val="Compact"/>
              <w:jc w:val="left"/>
            </w:pPr>
            <w:r>
              <w:t xml:space="preserve">1 set</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Magnetic Resonance Imaging (MRI) of the left stifle joint under general anaesthesia, including pre-anaesthetic blood panel and post-operative monitoring for a minimum of two hours</w:t>
            </w:r>
          </w:p>
        </w:tc>
        <w:tc>
          <w:tcPr/>
          <w:p>
            <w:pPr>
              <w:pStyle w:val="Compact"/>
              <w:jc w:val="left"/>
            </w:pPr>
            <w:r>
              <w:t xml:space="preserve">1 procedure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Tibial Plateau Leveling Osteotomy (TPLO) surgical procedure under general anaesthesia, including surgical theatre time, anaesthetic management, and intra-operative monitoring</w:t>
            </w:r>
          </w:p>
        </w:tc>
        <w:tc>
          <w:tcPr/>
          <w:p>
            <w:pPr>
              <w:pStyle w:val="Compact"/>
              <w:jc w:val="left"/>
            </w:pPr>
            <w:r>
              <w:t xml:space="preserve">1 surgery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Post-operative inpatient care and monitoring for 48 hours, including intravenous fluid therapy, analgesic administration, wound checks, and nursing care at our Birmingham facility</w:t>
            </w:r>
          </w:p>
        </w:tc>
        <w:tc>
          <w:tcPr/>
          <w:p>
            <w:pPr>
              <w:pStyle w:val="Compact"/>
              <w:jc w:val="left"/>
            </w:pPr>
            <w:r>
              <w:t xml:space="preserve">2 nights</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06</w:t>
            </w:r>
          </w:p>
        </w:tc>
        <w:tc>
          <w:tcPr/>
          <w:p>
            <w:pPr>
              <w:pStyle w:val="Compact"/>
              <w:jc w:val="left"/>
            </w:pPr>
            <w:r>
              <w:t xml:space="preserve">Post-operative follow-up consultations (3 visits) including suture removal, radiographic re-assessment at 6 weeks, and final orthopaedic clearance for return to normal activity</w:t>
            </w:r>
          </w:p>
        </w:tc>
        <w:tc>
          <w:tcPr/>
          <w:p>
            <w:pPr>
              <w:pStyle w:val="Compact"/>
              <w:jc w:val="left"/>
            </w:pPr>
            <w:r>
              <w:t xml:space="preserve">3 visits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07</w:t>
            </w:r>
          </w:p>
        </w:tc>
        <w:tc>
          <w:tcPr/>
          <w:p>
            <w:pPr>
              <w:pStyle w:val="Compact"/>
              <w:jc w:val="left"/>
            </w:pPr>
            <w:r>
              <w:t xml:space="preserve">Prescribed post-operative medication: Carprofen 75mg tablets (28-day supply), Gabapentin 300mg capsules (28-day supply), and a course of Amoxicillin 500mg (14-day supply)</w:t>
            </w:r>
          </w:p>
        </w:tc>
        <w:tc>
          <w:tcPr/>
          <w:p>
            <w:pPr>
              <w:pStyle w:val="Compact"/>
              <w:jc w:val="left"/>
            </w:pPr>
            <w:r>
              <w:t xml:space="preserve">1 course</w:t>
            </w:r>
          </w:p>
        </w:tc>
        <w:tc>
          <w:tcPr/>
          <w:p>
            <w:pPr>
              <w:pStyle w:val="Compact"/>
              <w:jc w:val="left"/>
            </w:pPr>
            <w:r>
              <w:t xml:space="preserve">£88.50</w:t>
            </w:r>
          </w:p>
        </w:tc>
        <w:tc>
          <w:tcPr/>
          <w:p>
            <w:pPr>
              <w:pStyle w:val="Compact"/>
              <w:jc w:val="left"/>
            </w:pPr>
            <w:r>
              <w:t xml:space="preserve">£88.50</w:t>
            </w:r>
          </w:p>
        </w:tc>
      </w:tr>
      <w:tr>
        <w:tc>
          <w:tcPr/>
          <w:p>
            <w:pPr>
              <w:pStyle w:val="Compact"/>
              <w:jc w:val="left"/>
            </w:pPr>
            <w:r>
              <w:t xml:space="preserve">08</w:t>
            </w:r>
          </w:p>
        </w:tc>
        <w:tc>
          <w:tcPr/>
          <w:p>
            <w:pPr>
              <w:pStyle w:val="Compact"/>
              <w:jc w:val="left"/>
            </w:pPr>
            <w:r>
              <w:t xml:space="preserve">Custom-fitted orthopaedic support brace for the left hind limb, including fitting appointment and adjustment guidance for the owner at home in Birmingham</w:t>
            </w:r>
          </w:p>
        </w:tc>
        <w:tc>
          <w:tcPr/>
          <w:p>
            <w:pPr>
              <w:pStyle w:val="Compact"/>
              <w:jc w:val="left"/>
            </w:pPr>
            <w:r>
              <w:t xml:space="preserve">1 unit</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Structured physiotherapy and rehabilitation programme: 6 sessions of hydrotherapy and controlled exercise at our Birmingham rehabilitation centre, including a written home-exercise plan</w:t>
            </w:r>
          </w:p>
        </w:tc>
        <w:tc>
          <w:tcPr/>
          <w:p>
            <w:pPr>
              <w:pStyle w:val="Compact"/>
              <w:jc w:val="left"/>
            </w:pPr>
            <w:r>
              <w:t xml:space="preserve">6 sessions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Comprehensive written aftercare and long-term management plan, including dietary recommendations for weight management, activity restrictions, and annual orthopaedic review schedule</w:t>
            </w:r>
          </w:p>
        </w:tc>
        <w:tc>
          <w:tcPr/>
          <w:p>
            <w:pPr>
              <w:pStyle w:val="Compact"/>
              <w:jc w:val="left"/>
            </w:pPr>
            <w:r>
              <w:t xml:space="preserve">1 document</w:t>
            </w:r>
          </w:p>
        </w:tc>
        <w:tc>
          <w:tcPr/>
          <w:p>
            <w:pPr>
              <w:pStyle w:val="Compact"/>
              <w:jc w:val="left"/>
            </w:pPr>
            <w:r>
              <w:t xml:space="preserve">£45.00</w:t>
            </w:r>
          </w:p>
        </w:tc>
        <w:tc>
          <w:tcPr/>
          <w:p>
            <w:pPr>
              <w:pStyle w:val="Compact"/>
              <w:jc w:val="left"/>
            </w:pPr>
            <w:r>
              <w:t xml:space="preserve">£45.00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£4,723.50</w:t>
            </w:r>
          </w:p>
        </w:tc>
      </w:tr>
      <w:tr>
        <w:tc>
          <w:tcPr/>
          <w:p>
            <w:pPr>
              <w:pStyle w:val="Compact"/>
              <w:jc w:val="left"/>
            </w:pPr>
            <w:r>
              <w:t xml:space="preserve">VAT (20%)</w:t>
            </w:r>
          </w:p>
        </w:tc>
        <w:tc>
          <w:tcPr/>
          <w:p>
            <w:pPr>
              <w:pStyle w:val="Compact"/>
              <w:jc w:val="right"/>
            </w:pPr>
            <w:r>
              <w:t xml:space="preserve">£944.70</w:t>
            </w:r>
          </w:p>
        </w:tc>
      </w:tr>
      <w:tr>
        <w:tc>
          <w:tcPr/>
          <w:p>
            <w:pPr>
              <w:pStyle w:val="Compact"/>
              <w:jc w:val="left"/>
            </w:pPr>
            <w:r>
              <w:t xml:space="preserve">Grand Total (GBP)</w:t>
            </w:r>
          </w:p>
        </w:tc>
        <w:tc>
          <w:tcPr/>
          <w:p>
            <w:pPr>
              <w:pStyle w:val="Compact"/>
              <w:jc w:val="right"/>
            </w:pPr>
            <w:r>
              <w:t xml:space="preserve">£5,668.20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Should the Quotation Estimate expire, the Birmingham Veterinary Clinic reserves the right to revise pricing in line with current market rates and any changes in pharmaceutical or surgical supply costs within the United Kingdom.</w:t>
      </w:r>
    </w:p>
    <w:p>
      <w:pPr>
        <w:numPr>
          <w:ilvl w:val="0"/>
          <w:numId w:val="1001"/>
        </w:numPr>
        <w:pStyle w:val="Compact"/>
      </w:pPr>
      <w:r>
        <w:t xml:space="preserve">All prices quoted are in British Pounds Sterling (GBP) and include Value Added Tax (VAT) at the current standard rate of 20%, as applicable under UK tax legislation. No additional charges will be incurred beyond those itemised in this Quotation Estimate unless expressly agreed in writing by both parties.</w:t>
      </w:r>
    </w:p>
    <w:p>
      <w:pPr>
        <w:numPr>
          <w:ilvl w:val="0"/>
          <w:numId w:val="1001"/>
        </w:numPr>
        <w:pStyle w:val="Compact"/>
      </w:pPr>
      <w:r>
        <w:t xml:space="preserve">Payment of the full amount of £5,668.20 is due within fourteen (14) days of acceptance of this Quotation Estimate. The Birmingham Veterinary Clinic accepts payment by bank transfer (BACS), direct debit, or major credit/debit cards. A 25% deposit is required to secure the surgical date and inpatient accommodation.</w:t>
      </w:r>
    </w:p>
    <w:p>
      <w:pPr>
        <w:numPr>
          <w:ilvl w:val="0"/>
          <w:numId w:val="1001"/>
        </w:numPr>
        <w:pStyle w:val="Compact"/>
      </w:pPr>
      <w:r>
        <w:t xml:space="preserve">Surgical and anaesthetic procedures carry inherent risks. A detailed risk assessment and informed consent form, compliant with RCVS guidance and UK veterinary law, will be provided prior to any procedure. The client must sign and return this form before the scheduled surgery date.</w:t>
      </w:r>
    </w:p>
    <w:p>
      <w:pPr>
        <w:numPr>
          <w:ilvl w:val="0"/>
          <w:numId w:val="1001"/>
        </w:numPr>
        <w:pStyle w:val="Compact"/>
      </w:pPr>
      <w:r>
        <w:t xml:space="preserve">The Birmingham Veterinary Clinic operates in accordance with the Animal Welfare Act 2006 and all relevant UK regulatory frameworks. All veterinary staff involved in the treatment of Biscuit are registered with the Royal College of Veterinary Surgeons and hold current professional indemnity insurance.</w:t>
      </w:r>
    </w:p>
    <w:p>
      <w:pPr>
        <w:numPr>
          <w:ilvl w:val="0"/>
          <w:numId w:val="1001"/>
        </w:numPr>
        <w:pStyle w:val="Compact"/>
      </w:pPr>
      <w:r>
        <w:t xml:space="preserve">Should any unforeseen complications arise during the surgical procedure or post-operative period that necessitate additional treatment not covered in this Quotation Estimate, the Birmingham Veterinary Clinic will contact the client immediately to discuss and obtain written consent before proceeding with any additional intervention.</w:t>
      </w:r>
    </w:p>
    <w:p>
      <w:pPr>
        <w:numPr>
          <w:ilvl w:val="0"/>
          <w:numId w:val="1001"/>
        </w:numPr>
        <w:pStyle w:val="Compact"/>
      </w:pPr>
      <w:r>
        <w:t xml:space="preserve">This Quotation Estimate does not constitute a guarantee of a specific outcome. The veterinary team will exercise all reasonable professional skill and care in the treatment of the patient, in line with the standards expected of a veterinary practice in Birmingham and throughout the United Kingdom.</w:t>
      </w:r>
    </w:p>
    <w:p>
      <w:pPr>
        <w:numPr>
          <w:ilvl w:val="0"/>
          <w:numId w:val="1001"/>
        </w:numPr>
        <w:pStyle w:val="Compact"/>
      </w:pPr>
      <w:r>
        <w:t xml:space="preserve">Any disputes arising from this Quotation Estimate shall be governed by the laws of England and Wales and shall be subject to the exclusive jurisdiction of the courts of Birmingham, United Kingdom.</w:t>
      </w:r>
    </w:p>
    <w:p>
      <w:pPr>
        <w:pStyle w:val="FirstParagraph"/>
      </w:pPr>
      <w:r>
        <w:t xml:space="preserve">Acceptance</w:t>
      </w:r>
    </w:p>
    <w:p>
      <w:pPr>
        <w:pStyle w:val="BodyText"/>
      </w:pPr>
      <w:r>
        <w:t xml:space="preserve">By signing below, the client acknowledges that they have read, understood, and accepted all terms and conditions set out in this Quotation Estimate. The Birmingham Veterinary Clinic will proceed with the recommended treatment plan for Biscuit upon receipt of the signed acceptance and the required deposit.</w:t>
      </w:r>
    </w:p>
    <w:p>
      <w:pPr>
        <w:pStyle w:val="BodyText"/>
      </w:pPr>
      <w:r>
        <w:rPr>
          <w:bCs/>
          <w:b/>
        </w:rPr>
        <w:t xml:space="preserve">Client Signature:</w:t>
      </w:r>
    </w:p>
    <w:p>
      <w:pPr>
        <w:pStyle w:val="BodyText"/>
      </w:pPr>
      <w:r>
        <w:t xml:space="preserve">Name: Mr. James Thornton</w:t>
      </w:r>
    </w:p>
    <w:p>
      <w:pPr>
        <w:pStyle w:val="BodyText"/>
      </w:pPr>
      <w:r>
        <w:t xml:space="preserve">Date: ____________________</w:t>
      </w:r>
    </w:p>
    <w:p>
      <w:pPr>
        <w:pStyle w:val="BodyText"/>
      </w:pPr>
      <w:r>
        <w:rPr>
          <w:bCs/>
          <w:b/>
        </w:rPr>
        <w:t xml:space="preserve">Veterinary Surgeon Signature:</w:t>
      </w:r>
    </w:p>
    <w:p>
      <w:pPr>
        <w:pStyle w:val="BodyText"/>
      </w:pPr>
      <w:r>
        <w:t xml:space="preserve">Name: Dr. Sarah Whitfield, RCVS</w:t>
      </w:r>
    </w:p>
    <w:p>
      <w:pPr>
        <w:pStyle w:val="BodyText"/>
      </w:pPr>
      <w:r>
        <w:t xml:space="preserve">Birmingham Veterinary Clinic</w:t>
      </w:r>
    </w:p>
    <w:p>
      <w:pPr>
        <w:pStyle w:val="BodyText"/>
      </w:pPr>
      <w:r>
        <w:t xml:space="preserve">Date: ____________________</w:t>
      </w:r>
    </w:p>
    <w:p>
      <w:pPr>
        <w:pStyle w:val="BodyText"/>
      </w:pPr>
      <w:r>
        <w:t xml:space="preserve">Birmingham Veterinary Clinic | 142 Edgbaston High Street, Edgbaston, Birmingham, B15 2TN, United Kingdom</w:t>
      </w:r>
    </w:p>
    <w:p>
      <w:pPr>
        <w:pStyle w:val="BodyText"/>
      </w:pPr>
      <w:r>
        <w:t xml:space="preserve">Registered in England &amp; Wales No. 08765432 | RCVS Practice Number: 45218 | VAT No: GB 123 4567 89</w:t>
      </w:r>
    </w:p>
    <w:p>
      <w:pPr>
        <w:pStyle w:val="BodyText"/>
      </w:pPr>
      <w:r>
        <w:t xml:space="preserve">This Quotation Estimate was prepared by the Birmingham Veterinary Clinic and is intended solely for the named client. It may not be reproduced or distributed without prior written consent.</w:t>
      </w:r>
    </w:p>
    <w:p>
      <w:pPr>
        <w:pStyle w:val="BodyText"/>
      </w:pPr>
      <w:r>
        <w:t xml:space="preserve">Quotation Estimate Ref: BVC-QE-2025-04871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Birmingham Veterinary Clinic</dc:title>
  <dc:creator/>
  <dc:language>en-GB</dc:language>
  <cp:keywords/>
  <dcterms:created xsi:type="dcterms:W3CDTF">2026-10-10T07:05:49Z</dcterms:created>
  <dcterms:modified xsi:type="dcterms:W3CDTF">2026-10-10T07:05:49Z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