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Veterinarian</w:t>
      </w:r>
      <w:r>
        <w:t xml:space="preserve"> </w:t>
      </w:r>
      <w:r>
        <w:t xml:space="preserve">Services</w:t>
      </w:r>
      <w:r>
        <w:t xml:space="preserve"> </w:t>
      </w:r>
      <w:r>
        <w:t xml:space="preserve">-</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bookmarkStart w:id="21" w:name="quotation-estimate"/>
    <w:p>
      <w:pPr>
        <w:pStyle w:val="Heading1"/>
      </w:pPr>
      <w:r>
        <w:t xml:space="preserve">QUOTATION ESTIMATE</w:t>
      </w:r>
    </w:p>
    <w:bookmarkStart w:id="20" w:name="veterinarian-services-animal-healthcare"/>
    <w:p>
      <w:pPr>
        <w:pStyle w:val="Heading2"/>
      </w:pPr>
      <w:r>
        <w:t xml:space="preserve">Veterinarian Services &amp; Animal Healthcare</w:t>
      </w:r>
    </w:p>
    <w:p>
      <w:pPr>
        <w:pStyle w:val="FirstParagraph"/>
      </w:pPr>
      <w:r>
        <w:rPr>
          <w:bCs/>
          <w:b/>
        </w:rPr>
        <w:t xml:space="preserve">Saigon Pet Care Veterinary Clinic</w:t>
      </w:r>
    </w:p>
    <w:p>
      <w:pPr>
        <w:pStyle w:val="BodyText"/>
      </w:pPr>
      <w:r>
        <w:t xml:space="preserve">128 Nguyen Van Linh Street, District 7, Ho Chi Minh City, Vietnam</w:t>
      </w:r>
    </w:p>
    <w:p>
      <w:pPr>
        <w:pStyle w:val="BodyText"/>
      </w:pPr>
      <w:r>
        <w:t xml:space="preserve">Tel: +84 28 3880 1234 | Email: info@saigonpetcare.vn</w:t>
      </w:r>
    </w:p>
    <w:p>
      <w:pPr>
        <w:pStyle w:val="BodyText"/>
      </w:pPr>
      <w:r>
        <w:t xml:space="preserve">Tax Code (MST): 0312345678</w:t>
      </w:r>
    </w:p>
    <w:bookmarkEnd w:id="20"/>
    <w:bookmarkEnd w:id="21"/>
    <w:p>
      <w:pPr>
        <w:pStyle w:val="BodyText"/>
      </w:pPr>
      <w:r>
        <w:rPr>
          <w:bCs/>
          <w:b/>
        </w:rPr>
        <w:t xml:space="preserve">Quotation Estimate No.:</w:t>
      </w:r>
      <w:r>
        <w:t xml:space="preserve"> </w:t>
      </w:r>
      <w:r>
        <w:t xml:space="preserve">QTE-2025-0742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Prepared For:</w:t>
      </w:r>
    </w:p>
    <w:p>
      <w:pPr>
        <w:pStyle w:val="BodyText"/>
      </w:pPr>
      <w:r>
        <w:t xml:space="preserve">Mr. Tran Van Minh</w:t>
      </w:r>
    </w:p>
    <w:p>
      <w:pPr>
        <w:pStyle w:val="BodyText"/>
      </w:pPr>
      <w:r>
        <w:t xml:space="preserve">Residential Address: 45 Le Van Sy Street, Ward 3, District 3, Ho Chi Minh City, Vietnam</w:t>
      </w:r>
    </w:p>
    <w:p>
      <w:pPr>
        <w:pStyle w:val="BodyText"/>
      </w:pPr>
      <w:r>
        <w:t xml:space="preserve">Contact: +84 90 123 4567</w:t>
      </w:r>
    </w:p>
    <w:p>
      <w:pPr>
        <w:pStyle w:val="BodyText"/>
      </w:pPr>
      <w:r>
        <w:t xml:space="preserve">1. PURPOSE OF THIS QUOTATION ESTIMATE</w:t>
      </w:r>
    </w:p>
    <w:p>
      <w:pPr>
        <w:pStyle w:val="BodyText"/>
      </w:pPr>
      <w:r>
        <w:t xml:space="preserve">This</w:t>
      </w:r>
      <w:r>
        <w:t xml:space="preserve"> </w:t>
      </w:r>
      <w:r>
        <w:t xml:space="preserve">Quotation Estimate</w:t>
      </w:r>
      <w:r>
        <w:t xml:space="preserve"> </w:t>
      </w:r>
      <w:r>
        <w:t xml:space="preserve">is issued by Saigon Pet Care Veterinary Clinic, a licensed and fully accredited</w:t>
      </w:r>
      <w:r>
        <w:t xml:space="preserve"> </w:t>
      </w:r>
      <w:r>
        <w:t xml:space="preserve">Veterinarian</w:t>
      </w:r>
      <w:r>
        <w:t xml:space="preserve"> </w:t>
      </w:r>
      <w:r>
        <w:t xml:space="preserve">practice operating in</w:t>
      </w:r>
      <w:r>
        <w:t xml:space="preserve"> </w:t>
      </w:r>
      <w:r>
        <w:t xml:space="preserve">Vietnam Ho Chi Minh City</w:t>
      </w:r>
      <w:r>
        <w:t xml:space="preserve">, to provide a comprehensive and transparent breakdown of all professional veterinary services, diagnostic procedures, medications, and ancillary care recommended for the client's pet. This document serves as a formal cost projection and does not constitute a binding contract until accepted in writing by the client. All pricing is quoted in Vietnamese Dong (VND) and is subject to the terms and conditions outlined in Section 6 of this Quotation Estimate.</w:t>
      </w:r>
    </w:p>
    <w:p>
      <w:pPr>
        <w:pStyle w:val="BodyText"/>
      </w:pPr>
      <w:r>
        <w:t xml:space="preserve">2. PATIENT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Pet Name</w:t>
            </w:r>
          </w:p>
        </w:tc>
        <w:tc>
          <w:tcPr/>
          <w:p>
            <w:pPr>
              <w:pStyle w:val="Compact"/>
              <w:jc w:val="left"/>
            </w:pPr>
            <w:r>
              <w:t xml:space="preserve">Lucky</w:t>
            </w:r>
          </w:p>
        </w:tc>
      </w:tr>
      <w:tr>
        <w:tc>
          <w:tcPr/>
          <w:p>
            <w:pPr>
              <w:pStyle w:val="Compact"/>
              <w:jc w:val="left"/>
            </w:pPr>
            <w:r>
              <w:t xml:space="preserve">Species / Breed</w:t>
            </w:r>
          </w:p>
        </w:tc>
        <w:tc>
          <w:tcPr/>
          <w:p>
            <w:pPr>
              <w:pStyle w:val="Compact"/>
              <w:jc w:val="left"/>
            </w:pPr>
            <w:r>
              <w:t xml:space="preserve">Canine / Golden Retriever</w:t>
            </w:r>
          </w:p>
        </w:tc>
      </w:tr>
      <w:tr>
        <w:tc>
          <w:tcPr/>
          <w:p>
            <w:pPr>
              <w:pStyle w:val="Compact"/>
              <w:jc w:val="left"/>
            </w:pPr>
            <w:r>
              <w:t xml:space="preserve">Age</w:t>
            </w:r>
          </w:p>
        </w:tc>
        <w:tc>
          <w:tcPr/>
          <w:p>
            <w:pPr>
              <w:pStyle w:val="Compact"/>
              <w:jc w:val="left"/>
            </w:pPr>
            <w:r>
              <w:t xml:space="preserve">4 years</w:t>
            </w:r>
          </w:p>
        </w:tc>
      </w:tr>
      <w:tr>
        <w:tc>
          <w:tcPr/>
          <w:p>
            <w:pPr>
              <w:pStyle w:val="Compact"/>
              <w:jc w:val="left"/>
            </w:pPr>
            <w:r>
              <w:t xml:space="preserve">Weight</w:t>
            </w:r>
          </w:p>
        </w:tc>
        <w:tc>
          <w:tcPr/>
          <w:p>
            <w:pPr>
              <w:pStyle w:val="Compact"/>
              <w:jc w:val="left"/>
            </w:pPr>
            <w:r>
              <w:t xml:space="preserve">32 kg</w:t>
            </w:r>
          </w:p>
        </w:tc>
      </w:tr>
      <w:tr>
        <w:tc>
          <w:tcPr/>
          <w:p>
            <w:pPr>
              <w:pStyle w:val="Compact"/>
              <w:jc w:val="left"/>
            </w:pPr>
            <w:r>
              <w:t xml:space="preserve">Microchip No.</w:t>
            </w:r>
          </w:p>
        </w:tc>
        <w:tc>
          <w:tcPr/>
          <w:p>
            <w:pPr>
              <w:pStyle w:val="Compact"/>
              <w:jc w:val="left"/>
            </w:pPr>
            <w:r>
              <w:t xml:space="preserve">985-112-334-5678</w:t>
            </w:r>
          </w:p>
        </w:tc>
      </w:tr>
      <w:tr>
        <w:tc>
          <w:tcPr/>
          <w:p>
            <w:pPr>
              <w:pStyle w:val="Compact"/>
              <w:jc w:val="left"/>
            </w:pPr>
            <w:r>
              <w:t xml:space="preserve">Presenting Complaint</w:t>
            </w:r>
          </w:p>
        </w:tc>
        <w:tc>
          <w:tcPr/>
          <w:p>
            <w:pPr>
              <w:pStyle w:val="Compact"/>
              <w:jc w:val="left"/>
            </w:pPr>
            <w:r>
              <w:t xml:space="preserve">Chronic joint pain, suspected early-stage hip dysplasia, and routine annual wellness examination</w:t>
            </w:r>
          </w:p>
        </w:tc>
      </w:tr>
    </w:tbl>
    <w:p>
      <w:pPr>
        <w:pStyle w:val="BodyText"/>
      </w:pPr>
      <w:r>
        <w:t xml:space="preserve">3. DETAILED SERVICE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Veterinarian Service</w:t>
            </w:r>
          </w:p>
        </w:tc>
        <w:tc>
          <w:tcPr/>
          <w:p>
            <w:pPr>
              <w:pStyle w:val="Compact"/>
              <w:jc w:val="left"/>
            </w:pPr>
            <w:r>
              <w:t xml:space="preserve">Qty</w:t>
            </w:r>
          </w:p>
        </w:tc>
        <w:tc>
          <w:tcPr/>
          <w:p>
            <w:pPr>
              <w:pStyle w:val="Compact"/>
              <w:jc w:val="left"/>
            </w:pPr>
            <w:r>
              <w:t xml:space="preserve">Unit Price (VND)</w:t>
            </w:r>
          </w:p>
        </w:tc>
        <w:tc>
          <w:tcPr/>
          <w:p>
            <w:pPr>
              <w:pStyle w:val="Compact"/>
              <w:jc w:val="left"/>
            </w:pPr>
            <w:r>
              <w:t xml:space="preserve">Subtotal (VND)</w:t>
            </w:r>
          </w:p>
        </w:tc>
      </w:tr>
      <w:tr>
        <w:tc>
          <w:tcPr/>
          <w:p>
            <w:pPr>
              <w:pStyle w:val="Compact"/>
              <w:jc w:val="left"/>
            </w:pPr>
            <w:r>
              <w:t xml:space="preserve">01</w:t>
            </w:r>
          </w:p>
        </w:tc>
        <w:tc>
          <w:tcPr/>
          <w:p>
            <w:pPr>
              <w:pStyle w:val="Compact"/>
              <w:jc w:val="left"/>
            </w:pPr>
            <w:r>
              <w:t xml:space="preserve">Comprehensive veterinary consultation and physical examination by a senior Veterinarian (Dr. Nguyen Thi Hoa, DVM, DACV)</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02</w:t>
            </w:r>
          </w:p>
        </w:tc>
        <w:tc>
          <w:tcPr/>
          <w:p>
            <w:pPr>
              <w:pStyle w:val="Compact"/>
              <w:jc w:val="left"/>
            </w:pPr>
            <w:r>
              <w:t xml:space="preserve">Full-body orthopedic assessment and gait analysis for hip and knee joints</w:t>
            </w:r>
          </w:p>
        </w:tc>
        <w:tc>
          <w:tcPr/>
          <w:p>
            <w:pPr>
              <w:pStyle w:val="Compact"/>
              <w:jc w:val="left"/>
            </w:pPr>
            <w:r>
              <w:t xml:space="preserve">1</w:t>
            </w:r>
          </w:p>
        </w:tc>
        <w:tc>
          <w:tcPr/>
          <w:p>
            <w:pPr>
              <w:pStyle w:val="Compact"/>
              <w:jc w:val="left"/>
            </w:pPr>
            <w:r>
              <w:t xml:space="preserve">650,000</w:t>
            </w:r>
          </w:p>
        </w:tc>
        <w:tc>
          <w:tcPr/>
          <w:p>
            <w:pPr>
              <w:pStyle w:val="Compact"/>
              <w:jc w:val="left"/>
            </w:pPr>
            <w:r>
              <w:t xml:space="preserve">650,000</w:t>
            </w:r>
          </w:p>
        </w:tc>
      </w:tr>
      <w:tr>
        <w:tc>
          <w:tcPr/>
          <w:p>
            <w:pPr>
              <w:pStyle w:val="Compact"/>
              <w:jc w:val="left"/>
            </w:pPr>
            <w:r>
              <w:t xml:space="preserve">03</w:t>
            </w:r>
          </w:p>
        </w:tc>
        <w:tc>
          <w:tcPr/>
          <w:p>
            <w:pPr>
              <w:pStyle w:val="Compact"/>
              <w:jc w:val="left"/>
            </w:pPr>
            <w:r>
              <w:t xml:space="preserve">Digital radiography (X-ray) – bilateral hip and stifle joints (4 views)</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04</w:t>
            </w:r>
          </w:p>
        </w:tc>
        <w:tc>
          <w:tcPr/>
          <w:p>
            <w:pPr>
              <w:pStyle w:val="Compact"/>
              <w:jc w:val="left"/>
            </w:pPr>
            <w:r>
              <w:t xml:space="preserve">Complete blood count (CBC) and serum biochemistry panel</w:t>
            </w:r>
          </w:p>
        </w:tc>
        <w:tc>
          <w:tcPr/>
          <w:p>
            <w:pPr>
              <w:pStyle w:val="Compact"/>
              <w:jc w:val="left"/>
            </w:pPr>
            <w:r>
              <w:t xml:space="preserve">1</w:t>
            </w:r>
          </w:p>
        </w:tc>
        <w:tc>
          <w:tcPr/>
          <w:p>
            <w:pPr>
              <w:pStyle w:val="Compact"/>
              <w:jc w:val="left"/>
            </w:pPr>
            <w:r>
              <w:t xml:space="preserve">950,000</w:t>
            </w:r>
          </w:p>
        </w:tc>
        <w:tc>
          <w:tcPr/>
          <w:p>
            <w:pPr>
              <w:pStyle w:val="Compact"/>
              <w:jc w:val="left"/>
            </w:pPr>
            <w:r>
              <w:t xml:space="preserve">950,000</w:t>
            </w:r>
          </w:p>
        </w:tc>
      </w:tr>
      <w:tr>
        <w:tc>
          <w:tcPr/>
          <w:p>
            <w:pPr>
              <w:pStyle w:val="Compact"/>
              <w:jc w:val="left"/>
            </w:pPr>
            <w:r>
              <w:t xml:space="preserve">05</w:t>
            </w:r>
          </w:p>
        </w:tc>
        <w:tc>
          <w:tcPr/>
          <w:p>
            <w:pPr>
              <w:pStyle w:val="Compact"/>
              <w:jc w:val="left"/>
            </w:pPr>
            <w:r>
              <w:t xml:space="preserve">Urinalysis with sediment examination</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06</w:t>
            </w:r>
          </w:p>
        </w:tc>
        <w:tc>
          <w:tcPr/>
          <w:p>
            <w:pPr>
              <w:pStyle w:val="Compact"/>
              <w:jc w:val="left"/>
            </w:pPr>
            <w:r>
              <w:t xml:space="preserve">Abdominal and thoracic ultrasound imaging</w:t>
            </w:r>
          </w:p>
        </w:tc>
        <w:tc>
          <w:tcPr/>
          <w:p>
            <w:pPr>
              <w:pStyle w:val="Compact"/>
              <w:jc w:val="left"/>
            </w:pPr>
            <w:r>
              <w:t xml:space="preserve">1</w:t>
            </w:r>
          </w:p>
        </w:tc>
        <w:tc>
          <w:tcPr/>
          <w:p>
            <w:pPr>
              <w:pStyle w:val="Compact"/>
              <w:jc w:val="left"/>
            </w:pPr>
            <w:r>
              <w:t xml:space="preserve">1,100,000</w:t>
            </w:r>
          </w:p>
        </w:tc>
        <w:tc>
          <w:tcPr/>
          <w:p>
            <w:pPr>
              <w:pStyle w:val="Compact"/>
              <w:jc w:val="left"/>
            </w:pPr>
            <w:r>
              <w:t xml:space="preserve">1,100,000</w:t>
            </w:r>
          </w:p>
        </w:tc>
      </w:tr>
      <w:tr>
        <w:tc>
          <w:tcPr/>
          <w:p>
            <w:pPr>
              <w:pStyle w:val="Compact"/>
              <w:jc w:val="left"/>
            </w:pPr>
            <w:r>
              <w:t xml:space="preserve">07</w:t>
            </w:r>
          </w:p>
        </w:tc>
        <w:tc>
          <w:tcPr/>
          <w:p>
            <w:pPr>
              <w:pStyle w:val="Compact"/>
              <w:jc w:val="left"/>
            </w:pPr>
            <w:r>
              <w:t xml:space="preserve">Prescription of joint-support nutraceuticals (Glucosamine + Chondroitin, 60-day supply)</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08</w:t>
            </w:r>
          </w:p>
        </w:tc>
        <w:tc>
          <w:tcPr/>
          <w:p>
            <w:pPr>
              <w:pStyle w:val="Compact"/>
              <w:jc w:val="left"/>
            </w:pPr>
            <w:r>
              <w:t xml:space="preserve">Anti-inflammatory medication course (Carprofen 75 mg, 28-day supply)</w:t>
            </w:r>
          </w:p>
        </w:tc>
        <w:tc>
          <w:tcPr/>
          <w:p>
            <w:pPr>
              <w:pStyle w:val="Compact"/>
              <w:jc w:val="left"/>
            </w:pPr>
            <w:r>
              <w:t xml:space="preserve">1</w:t>
            </w:r>
          </w:p>
        </w:tc>
        <w:tc>
          <w:tcPr/>
          <w:p>
            <w:pPr>
              <w:pStyle w:val="Compact"/>
              <w:jc w:val="left"/>
            </w:pPr>
            <w:r>
              <w:t xml:space="preserve">720,000</w:t>
            </w:r>
          </w:p>
        </w:tc>
        <w:tc>
          <w:tcPr/>
          <w:p>
            <w:pPr>
              <w:pStyle w:val="Compact"/>
              <w:jc w:val="left"/>
            </w:pPr>
            <w:r>
              <w:t xml:space="preserve">720,000</w:t>
            </w:r>
          </w:p>
        </w:tc>
      </w:tr>
      <w:tr>
        <w:tc>
          <w:tcPr/>
          <w:p>
            <w:pPr>
              <w:pStyle w:val="Compact"/>
              <w:jc w:val="left"/>
            </w:pPr>
            <w:r>
              <w:t xml:space="preserve">09</w:t>
            </w:r>
          </w:p>
        </w:tc>
        <w:tc>
          <w:tcPr/>
          <w:p>
            <w:pPr>
              <w:pStyle w:val="Compact"/>
              <w:jc w:val="left"/>
            </w:pPr>
            <w:r>
              <w:t xml:space="preserve">Annual core vaccination package (DHPP + Leptospirosis + Rabies)</w:t>
            </w:r>
          </w:p>
        </w:tc>
        <w:tc>
          <w:tcPr/>
          <w:p>
            <w:pPr>
              <w:pStyle w:val="Compact"/>
              <w:jc w:val="left"/>
            </w:pPr>
            <w:r>
              <w:t xml:space="preserve">1</w:t>
            </w:r>
          </w:p>
        </w:tc>
        <w:tc>
          <w:tcPr/>
          <w:p>
            <w:pPr>
              <w:pStyle w:val="Compact"/>
              <w:jc w:val="left"/>
            </w:pPr>
            <w:r>
              <w:t xml:space="preserve">1,400,000</w:t>
            </w:r>
          </w:p>
        </w:tc>
        <w:tc>
          <w:tcPr/>
          <w:p>
            <w:pPr>
              <w:pStyle w:val="Compact"/>
              <w:jc w:val="left"/>
            </w:pPr>
            <w:r>
              <w:t xml:space="preserve">1,400,000</w:t>
            </w:r>
          </w:p>
        </w:tc>
      </w:tr>
      <w:tr>
        <w:tc>
          <w:tcPr/>
          <w:p>
            <w:pPr>
              <w:pStyle w:val="Compact"/>
              <w:jc w:val="left"/>
            </w:pPr>
            <w:r>
              <w:t xml:space="preserve">10</w:t>
            </w:r>
          </w:p>
        </w:tc>
        <w:tc>
          <w:tcPr/>
          <w:p>
            <w:pPr>
              <w:pStyle w:val="Compact"/>
              <w:jc w:val="left"/>
            </w:pPr>
            <w:r>
              <w:t xml:space="preserve">Parasite control – internal (deworming) and external (flea/tick) treatment</w:t>
            </w:r>
          </w:p>
        </w:tc>
        <w:tc>
          <w:tcPr/>
          <w:p>
            <w:pPr>
              <w:pStyle w:val="Compact"/>
              <w:jc w:val="left"/>
            </w:pPr>
            <w:r>
              <w:t xml:space="preserve">1</w:t>
            </w:r>
          </w:p>
        </w:tc>
        <w:tc>
          <w:tcPr/>
          <w:p>
            <w:pPr>
              <w:pStyle w:val="Compact"/>
              <w:jc w:val="left"/>
            </w:pPr>
            <w:r>
              <w:t xml:space="preserve">580,000</w:t>
            </w:r>
          </w:p>
        </w:tc>
        <w:tc>
          <w:tcPr/>
          <w:p>
            <w:pPr>
              <w:pStyle w:val="Compact"/>
              <w:jc w:val="left"/>
            </w:pPr>
            <w:r>
              <w:t xml:space="preserve">580,000</w:t>
            </w:r>
          </w:p>
        </w:tc>
      </w:tr>
      <w:tr>
        <w:tc>
          <w:tcPr/>
          <w:p>
            <w:pPr>
              <w:pStyle w:val="Compact"/>
              <w:jc w:val="left"/>
            </w:pPr>
            <w:r>
              <w:t xml:space="preserve">11</w:t>
            </w:r>
          </w:p>
        </w:tc>
        <w:tc>
          <w:tcPr/>
          <w:p>
            <w:pPr>
              <w:pStyle w:val="Compact"/>
              <w:jc w:val="left"/>
            </w:pPr>
            <w:r>
              <w:t xml:space="preserve">Dental examination and professional ultrasonic cleaning with polishing</w:t>
            </w:r>
          </w:p>
        </w:tc>
        <w:tc>
          <w:tcPr/>
          <w:p>
            <w:pPr>
              <w:pStyle w:val="Compact"/>
              <w:jc w:val="left"/>
            </w:pPr>
            <w:r>
              <w:t xml:space="preserve">1</w:t>
            </w:r>
          </w:p>
        </w:tc>
        <w:tc>
          <w:tcPr/>
          <w:p>
            <w:pPr>
              <w:pStyle w:val="Compact"/>
              <w:jc w:val="left"/>
            </w:pPr>
            <w:r>
              <w:t xml:space="preserve">2,200,000</w:t>
            </w:r>
          </w:p>
        </w:tc>
        <w:tc>
          <w:tcPr/>
          <w:p>
            <w:pPr>
              <w:pStyle w:val="Compact"/>
              <w:jc w:val="left"/>
            </w:pPr>
            <w:r>
              <w:t xml:space="preserve">2,200,000</w:t>
            </w:r>
          </w:p>
        </w:tc>
      </w:tr>
      <w:tr>
        <w:tc>
          <w:tcPr/>
          <w:p>
            <w:pPr>
              <w:pStyle w:val="Compact"/>
              <w:jc w:val="left"/>
            </w:pPr>
            <w:r>
              <w:t xml:space="preserve">12</w:t>
            </w:r>
          </w:p>
        </w:tc>
        <w:tc>
          <w:tcPr/>
          <w:p>
            <w:pPr>
              <w:pStyle w:val="Compact"/>
              <w:jc w:val="left"/>
            </w:pPr>
            <w:r>
              <w:t xml:space="preserve">Follow-up consultation (within 30 days) – included at no additional charge</w:t>
            </w:r>
          </w:p>
        </w:tc>
        <w:tc>
          <w:tcPr/>
          <w:p>
            <w:pPr>
              <w:pStyle w:val="Compact"/>
              <w:jc w:val="left"/>
            </w:pPr>
            <w:r>
              <w:t xml:space="preserve">1</w:t>
            </w:r>
          </w:p>
        </w:tc>
        <w:tc>
          <w:tcPr/>
          <w:p>
            <w:pPr>
              <w:pStyle w:val="Compact"/>
              <w:jc w:val="left"/>
            </w:pPr>
            <w:r>
              <w:t xml:space="preserve">0</w:t>
            </w:r>
          </w:p>
        </w:tc>
        <w:tc>
          <w:tcPr/>
          <w:p>
            <w:pPr>
              <w:pStyle w:val="Compact"/>
              <w:jc w:val="left"/>
            </w:pPr>
            <w:r>
              <w:t xml:space="preserve">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11,950,000 VND</w:t>
            </w:r>
          </w:p>
        </w:tc>
      </w:tr>
      <w:tr>
        <w:tc>
          <w:tcPr/>
          <w:p>
            <w:pPr>
              <w:pStyle w:val="Compact"/>
              <w:jc w:val="left"/>
            </w:pPr>
            <w:r>
              <w:t xml:space="preserve">VAT (10%)</w:t>
            </w:r>
          </w:p>
        </w:tc>
        <w:tc>
          <w:tcPr/>
          <w:p>
            <w:pPr>
              <w:pStyle w:val="Compact"/>
              <w:jc w:val="right"/>
            </w:pPr>
            <w:r>
              <w:t xml:space="preserve">1,195,000 VND</w:t>
            </w:r>
          </w:p>
        </w:tc>
      </w:tr>
      <w:tr>
        <w:tc>
          <w:tcPr/>
          <w:p>
            <w:pPr>
              <w:pStyle w:val="Compact"/>
              <w:jc w:val="left"/>
            </w:pPr>
            <w:r>
              <w:t xml:space="preserve">GRAND TOTAL</w:t>
            </w:r>
          </w:p>
        </w:tc>
        <w:tc>
          <w:tcPr/>
          <w:p>
            <w:pPr>
              <w:pStyle w:val="Compact"/>
              <w:jc w:val="right"/>
            </w:pPr>
            <w:r>
              <w:t xml:space="preserve">13,145,000 VND</w:t>
            </w:r>
          </w:p>
        </w:tc>
      </w:tr>
    </w:tbl>
    <w:p>
      <w:pPr>
        <w:pStyle w:val="BodyText"/>
      </w:pPr>
      <w:r>
        <w:t xml:space="preserve">4. SCOPE AND LIMITATIONS</w:t>
      </w:r>
    </w:p>
    <w:p>
      <w:pPr>
        <w:pStyle w:val="BodyText"/>
      </w:pPr>
      <w:r>
        <w:t xml:space="preserve">This Quotation Estimate covers only the services and items explicitly listed in Section 3. Should the Veterinarian, during the course of examination or diagnostic imaging, identify additional conditions requiring intervention (e.g., surgical correction of hip dysplasia, extraction of dental abscesses, or treatment of an incidental finding), a supplementary Quotation Estimate will be prepared and presented to the client for written approval before any additional procedure is performed. No work beyond the scope of this document will be undertaken without prior consent. All medications are sourced from approved pharmaceutical suppliers registered with the Vietnam Ministry of Health and comply with the regulations of the Ho Chi Minh City Department of Agriculture and Rural Development.</w:t>
      </w:r>
    </w:p>
    <w:p>
      <w:pPr>
        <w:pStyle w:val="BodyText"/>
      </w:pPr>
      <w:r>
        <w:t xml:space="preserve">5. PAYMENT TERMS</w:t>
      </w:r>
    </w:p>
    <w:p>
      <w:pPr>
        <w:numPr>
          <w:ilvl w:val="0"/>
          <w:numId w:val="1001"/>
        </w:numPr>
        <w:pStyle w:val="Compact"/>
      </w:pPr>
      <w:r>
        <w:rPr>
          <w:bCs/>
          <w:b/>
        </w:rPr>
        <w:t xml:space="preserve">Method:</w:t>
      </w:r>
      <w:r>
        <w:t xml:space="preserve"> </w:t>
      </w:r>
      <w:r>
        <w:t xml:space="preserve">Bank transfer to Saigon Pet Care Veterinary Clinic, Account No. 0123456789, Vietcombank, Ho Chi Minh City Branch; or cash / credit card (Visa, Mastercard) at the clinic reception.</w:t>
      </w:r>
    </w:p>
    <w:p>
      <w:pPr>
        <w:numPr>
          <w:ilvl w:val="0"/>
          <w:numId w:val="1001"/>
        </w:numPr>
        <w:pStyle w:val="Compact"/>
      </w:pPr>
      <w:r>
        <w:rPr>
          <w:bCs/>
          <w:b/>
        </w:rPr>
        <w:t xml:space="preserve">Due Date:</w:t>
      </w:r>
      <w:r>
        <w:t xml:space="preserve"> </w:t>
      </w:r>
      <w:r>
        <w:t xml:space="preserve">Full payment is due within 7 (seven) calendar days from the date of acceptance of this Quotation Estimate.</w:t>
      </w:r>
    </w:p>
    <w:p>
      <w:pPr>
        <w:numPr>
          <w:ilvl w:val="0"/>
          <w:numId w:val="1001"/>
        </w:numPr>
        <w:pStyle w:val="Compact"/>
      </w:pPr>
      <w:r>
        <w:rPr>
          <w:bCs/>
          <w:b/>
        </w:rPr>
        <w:t xml:space="preserve">Deposit:</w:t>
      </w:r>
      <w:r>
        <w:t xml:space="preserve"> </w:t>
      </w:r>
      <w:r>
        <w:t xml:space="preserve">A 30% deposit (3,943,500 VND) is required to reserve the appointment slot and secure the diagnostic equipment time.</w:t>
      </w:r>
    </w:p>
    <w:p>
      <w:pPr>
        <w:numPr>
          <w:ilvl w:val="0"/>
          <w:numId w:val="1001"/>
        </w:numPr>
        <w:pStyle w:val="Compact"/>
      </w:pPr>
      <w:r>
        <w:rPr>
          <w:bCs/>
          <w:b/>
        </w:rPr>
        <w:t xml:space="preserve">Late Payment:</w:t>
      </w:r>
      <w:r>
        <w:t xml:space="preserve"> </w:t>
      </w:r>
      <w:r>
        <w:t xml:space="preserve">A surcharge of 2% per month will apply to any outstanding balance after the due date.</w:t>
      </w:r>
    </w:p>
    <w:p>
      <w:pPr>
        <w:pStyle w:val="FirstParagraph"/>
      </w:pPr>
      <w:r>
        <w:t xml:space="preserve">6. TERMS AND CONDITIONS</w:t>
      </w:r>
    </w:p>
    <w:p>
      <w:pPr>
        <w:numPr>
          <w:ilvl w:val="0"/>
          <w:numId w:val="1002"/>
        </w:numPr>
        <w:pStyle w:val="Compact"/>
      </w:pPr>
      <w:r>
        <w:t xml:space="preserve">This Quotation Estimate is valid for 30 days from the date of issue. Prices are subject to revision based on changes in pharmaceutical import costs, exchange rate fluctuations, or regulatory adjustments by Vietnamese authorities.</w:t>
      </w:r>
    </w:p>
    <w:p>
      <w:pPr>
        <w:numPr>
          <w:ilvl w:val="0"/>
          <w:numId w:val="1002"/>
        </w:numPr>
        <w:pStyle w:val="Compact"/>
      </w:pPr>
      <w:r>
        <w:t xml:space="preserve">All veterinary procedures will be performed by licensed Veterinarian professionals registered with the Vietnam Veterinary Association and the Ho Chi Minh City People's Committee.</w:t>
      </w:r>
    </w:p>
    <w:p>
      <w:pPr>
        <w:numPr>
          <w:ilvl w:val="0"/>
          <w:numId w:val="1002"/>
        </w:numPr>
        <w:pStyle w:val="Compact"/>
      </w:pPr>
      <w:r>
        <w:t xml:space="preserve">The clinic maintains full liability insurance covering all diagnostic and therapeutic services rendered on its premises in Ho Chi Minh City.</w:t>
      </w:r>
    </w:p>
    <w:p>
      <w:pPr>
        <w:numPr>
          <w:ilvl w:val="0"/>
          <w:numId w:val="1002"/>
        </w:numPr>
        <w:pStyle w:val="Compact"/>
      </w:pPr>
      <w:r>
        <w:t xml:space="preserve">Client records, radiographic images, and laboratory results will be retained for a minimum of 5 (five) years in accordance with Vietnamese medical record-keeping regulations.</w:t>
      </w:r>
    </w:p>
    <w:p>
      <w:pPr>
        <w:numPr>
          <w:ilvl w:val="0"/>
          <w:numId w:val="1002"/>
        </w:numPr>
        <w:pStyle w:val="Compact"/>
      </w:pPr>
      <w:r>
        <w:t xml:space="preserve">Confidentiality: All patient information and this Quotation Estimate are treated as confidential documents. They shall not be disclosed to third parties without the written consent of the client, except where required by Vietnamese law.</w:t>
      </w:r>
    </w:p>
    <w:p>
      <w:pPr>
        <w:numPr>
          <w:ilvl w:val="0"/>
          <w:numId w:val="1002"/>
        </w:numPr>
        <w:pStyle w:val="Compact"/>
      </w:pPr>
      <w:r>
        <w:t xml:space="preserve">Disputes arising from this Quotation Estimate shall be resolved amicably. In the event of unresolved disagreement, matters shall be submitted to the Ho Chi Minh City Arbitration Centre for binding resolution.</w:t>
      </w:r>
    </w:p>
    <w:p>
      <w:pPr>
        <w:numPr>
          <w:ilvl w:val="0"/>
          <w:numId w:val="1002"/>
        </w:numPr>
        <w:pStyle w:val="Compact"/>
      </w:pPr>
      <w:r>
        <w:t xml:space="preserve">This Quotation Estimate is governed by the laws of the Socialist Republic of Vietnam.</w:t>
      </w:r>
    </w:p>
    <w:p>
      <w:pPr>
        <w:pStyle w:val="FirstParagraph"/>
      </w:pPr>
      <w:r>
        <w:t xml:space="preserve">7. ACCEPTANCE</w:t>
      </w:r>
    </w:p>
    <w:p>
      <w:pPr>
        <w:pStyle w:val="BodyText"/>
      </w:pPr>
      <w:r>
        <w:t xml:space="preserve">By signing below, the client acknowledges receipt of this Quotation Estimate, confirms understanding of all services, costs, and terms outlined herein, and authorizes Saigon Pet Care Veterinary Clinic to proceed with the recommended Veterinarian care plan for the patient described in Section 2. The client agrees that this document, once signed, constitutes a binding service agreement between both parties.</w:t>
      </w:r>
    </w:p>
    <w:p>
      <w:pPr>
        <w:pStyle w:val="BodyText"/>
      </w:pPr>
      <w:r>
        <w:rPr>
          <w:bCs/>
          <w:b/>
        </w:rPr>
        <w:t xml:space="preserve">For and on behalf of</w:t>
      </w:r>
    </w:p>
    <w:p>
      <w:pPr>
        <w:pStyle w:val="BodyText"/>
      </w:pPr>
      <w:r>
        <w:t xml:space="preserve">Saigon Pet Care Veterinary Clinic</w:t>
      </w:r>
    </w:p>
    <w:p>
      <w:pPr>
        <w:pStyle w:val="BodyText"/>
      </w:pPr>
      <w:r>
        <w:br/>
      </w:r>
      <w:r>
        <w:br/>
      </w:r>
    </w:p>
    <w:p>
      <w:pPr>
        <w:pStyle w:val="BodyText"/>
      </w:pPr>
      <w:r>
        <w:t xml:space="preserve">_______________________________</w:t>
      </w:r>
    </w:p>
    <w:p>
      <w:pPr>
        <w:pStyle w:val="BodyText"/>
      </w:pPr>
      <w:r>
        <w:t xml:space="preserve">Dr. Nguyen Thi Hoa, DVM, DACV</w:t>
      </w:r>
    </w:p>
    <w:p>
      <w:pPr>
        <w:pStyle w:val="BodyText"/>
      </w:pPr>
      <w:r>
        <w:t xml:space="preserve">Chief Veterinarian / Director</w:t>
      </w:r>
    </w:p>
    <w:p>
      <w:pPr>
        <w:pStyle w:val="BodyText"/>
      </w:pPr>
      <w:r>
        <w:t xml:space="preserve">Date: _______________</w:t>
      </w:r>
    </w:p>
    <w:p>
      <w:pPr>
        <w:pStyle w:val="BodyText"/>
      </w:pPr>
      <w:r>
        <w:rPr>
          <w:bCs/>
          <w:b/>
        </w:rPr>
        <w:t xml:space="preserve">Client Acceptance</w:t>
      </w:r>
    </w:p>
    <w:p>
      <w:pPr>
        <w:pStyle w:val="BodyText"/>
      </w:pPr>
      <w:r>
        <w:t xml:space="preserve">Mr. Tran Van Minh</w:t>
      </w:r>
    </w:p>
    <w:p>
      <w:pPr>
        <w:pStyle w:val="BodyText"/>
      </w:pPr>
      <w:r>
        <w:br/>
      </w:r>
      <w:r>
        <w:br/>
      </w:r>
    </w:p>
    <w:p>
      <w:pPr>
        <w:pStyle w:val="BodyText"/>
      </w:pPr>
      <w:r>
        <w:t xml:space="preserve">_______________________________</w:t>
      </w:r>
    </w:p>
    <w:p>
      <w:pPr>
        <w:pStyle w:val="BodyText"/>
      </w:pPr>
      <w:r>
        <w:t xml:space="preserve">Signature</w:t>
      </w:r>
    </w:p>
    <w:p>
      <w:pPr>
        <w:pStyle w:val="BodyText"/>
      </w:pPr>
      <w:r>
        <w:t xml:space="preserve">Date: _______________</w:t>
      </w:r>
    </w:p>
    <w:p>
      <w:pPr>
        <w:pStyle w:val="BodyText"/>
      </w:pPr>
      <w:r>
        <w:t xml:space="preserve">Saigon Pet Care Veterinary Clinic | 128 Nguyen Van Linh Street, District 7, Ho Chi Minh City, Vietnam</w:t>
      </w:r>
    </w:p>
    <w:p>
      <w:pPr>
        <w:pStyle w:val="BodyText"/>
      </w:pPr>
      <w:r>
        <w:t xml:space="preserve">Licensed by Ho Chi Minh City Department of Agriculture and Rural Development – License No. 45/2019/QLYT</w:t>
      </w:r>
    </w:p>
    <w:p>
      <w:pPr>
        <w:pStyle w:val="BodyText"/>
      </w:pPr>
      <w:r>
        <w:t xml:space="preserve">This Quotation Estimate is generated electronically and is valid without a physical stamp. For inquiries, please contact our front desk during operating hours (07:00 – 21:00, Monday to Saturday).</w:t>
      </w:r>
    </w:p>
    <w:p>
      <w:pPr>
        <w:pStyle w:val="BodyText"/>
      </w:pPr>
      <w:r>
        <w:t xml:space="preserve">© 2025 Saigon Pet Care Veterinary Clinic.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Veterinarian Services - Ho Chi Minh City, Vietnam</dc:title>
  <dc:creator/>
  <dc:language>en</dc:language>
  <cp:keywords/>
  <dcterms:created xsi:type="dcterms:W3CDTF">2026-10-10T08:47:21Z</dcterms:created>
  <dcterms:modified xsi:type="dcterms:W3CDTF">2026-10-10T08:47:21Z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