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rPr>
          <w:bCs/>
          <w:b/>
        </w:rPr>
        <w:t xml:space="preserve">Al Rayyan Visual Productions LLC</w:t>
      </w:r>
    </w:p>
    <w:p>
      <w:pPr>
        <w:pStyle w:val="BodyText"/>
      </w:pPr>
      <w:r>
        <w:t xml:space="preserve">P.O. Box 4521, Al Rayyan, Qatar Doha, State of Qatar</w:t>
      </w:r>
    </w:p>
    <w:p>
      <w:pPr>
        <w:pStyle w:val="BodyText"/>
      </w:pPr>
      <w:r>
        <w:t xml:space="preserve">Phone: +974-4455-6677 | Email: quotes@alrayyanvisual.com | CR: 1234567</w:t>
      </w:r>
    </w:p>
    <w:p>
      <w:pPr>
        <w:pStyle w:val="BodyText"/>
      </w:pPr>
      <w:r>
        <w:t xml:space="preserve">VAT Registration No: QVAT-890123456</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QEP-2025-0784</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Qatari Riyal (QAR)</w:t>
            </w:r>
          </w:p>
        </w:tc>
      </w:tr>
      <w:tr>
        <w:tc>
          <w:tcPr/>
          <w:p>
            <w:pPr>
              <w:pStyle w:val="Compact"/>
              <w:jc w:val="left"/>
            </w:pPr>
            <w:r>
              <w:t xml:space="preserve">Client Name</w:t>
            </w:r>
          </w:p>
        </w:tc>
        <w:tc>
          <w:tcPr/>
          <w:p>
            <w:pPr>
              <w:pStyle w:val="Compact"/>
              <w:jc w:val="left"/>
            </w:pPr>
            <w:r>
              <w:t xml:space="preserve">Al Jazeera Media Group – Corporate Events Division</w:t>
            </w:r>
          </w:p>
        </w:tc>
        <w:tc>
          <w:tcPr/>
          <w:p>
            <w:pPr>
              <w:pStyle w:val="Compact"/>
              <w:jc w:val="left"/>
            </w:pPr>
            <w:r>
              <w:t xml:space="preserve">Client Contact</w:t>
            </w:r>
          </w:p>
        </w:tc>
        <w:tc>
          <w:tcPr/>
          <w:p>
            <w:pPr>
              <w:pStyle w:val="Compact"/>
              <w:jc w:val="left"/>
            </w:pPr>
            <w:r>
              <w:t xml:space="preserve">Mr. Khalid Al-Mansoori, +974-5512-3456</w:t>
            </w:r>
          </w:p>
        </w:tc>
      </w:tr>
      <w:tr>
        <w:tc>
          <w:tcPr/>
          <w:p>
            <w:pPr>
              <w:pStyle w:val="Compact"/>
              <w:jc w:val="left"/>
            </w:pPr>
            <w:r>
              <w:t xml:space="preserve">Project Location</w:t>
            </w:r>
          </w:p>
        </w:tc>
        <w:tc>
          <w:tcPr>
            <w:gridSpan w:val="3"/>
          </w:tcPr>
          <w:p>
            <w:pPr>
              <w:pStyle w:val="Compact"/>
              <w:jc w:val="left"/>
            </w:pPr>
            <w:r>
              <w:t xml:space="preserve">Multiple venues across Qatar Doha, including The Pearl-Qatar, Doha Corniche, and Lusail Stadium</w:t>
            </w:r>
          </w:p>
        </w:tc>
      </w:tr>
      <w:tr>
        <w:tc>
          <w:tcPr/>
          <w:p>
            <w:pPr>
              <w:pStyle w:val="Compact"/>
              <w:jc w:val="left"/>
            </w:pPr>
            <w:r>
              <w:t xml:space="preserve">Project Duration</w:t>
            </w:r>
          </w:p>
        </w:tc>
        <w:tc>
          <w:tcPr/>
          <w:p>
            <w:pPr>
              <w:pStyle w:val="Compact"/>
              <w:jc w:val="left"/>
            </w:pPr>
            <w:r>
              <w:t xml:space="preserve">5 shooting days (20 July – 24 July 2025)</w:t>
            </w:r>
          </w:p>
        </w:tc>
        <w:tc>
          <w:tcPr/>
          <w:p>
            <w:pPr>
              <w:pStyle w:val="Compact"/>
              <w:jc w:val="left"/>
            </w:pPr>
            <w:r>
              <w:t xml:space="preserve">Delivery Deadline</w:t>
            </w:r>
          </w:p>
        </w:tc>
        <w:tc>
          <w:tcPr/>
          <w:p>
            <w:pPr>
              <w:pStyle w:val="Compact"/>
              <w:jc w:val="left"/>
            </w:pPr>
            <w:r>
              <w:t xml:space="preserve">15 August 2025</w:t>
            </w:r>
          </w:p>
        </w:tc>
      </w:tr>
    </w:tbl>
    <w:bookmarkStart w:id="21" w:name="X34d6f4534cee78546bcc38d2c89836e7f00b234"/>
    <w:p>
      <w:pPr>
        <w:pStyle w:val="Heading2"/>
      </w:pPr>
      <w:r>
        <w:t xml:space="preserve">1. Scope of Work – Videographer Services in Qatar Doha</w:t>
      </w:r>
    </w:p>
    <w:p>
      <w:pPr>
        <w:pStyle w:val="FirstParagraph"/>
      </w:pPr>
      <w:r>
        <w:t xml:space="preserve">This</w:t>
      </w:r>
      <w:r>
        <w:t xml:space="preserve"> </w:t>
      </w:r>
      <w:r>
        <w:t xml:space="preserve">Quotation Estimate</w:t>
      </w:r>
      <w:r>
        <w:t xml:space="preserve"> </w:t>
      </w:r>
      <w:r>
        <w:t xml:space="preserve">is prepared by Al Rayyan Visual Productions LLC in response to the formal request from Al Jazeera Media Group for professional</w:t>
      </w:r>
      <w:r>
        <w:t xml:space="preserve"> </w:t>
      </w:r>
      <w:r>
        <w:t xml:space="preserve">Videographer</w:t>
      </w:r>
      <w:r>
        <w:t xml:space="preserve"> </w:t>
      </w:r>
      <w:r>
        <w:t xml:space="preserve">services to be executed across multiple high-profile locations in</w:t>
      </w:r>
      <w:r>
        <w:t xml:space="preserve"> </w:t>
      </w:r>
      <w:r>
        <w:t xml:space="preserve">Qatar Doha</w:t>
      </w:r>
      <w:r>
        <w:t xml:space="preserve">. The engagement covers the complete production cycle, including pre-production planning, on-site filming, post-production editing, color grading, sound mixing, and final delivery of all video assets in the formats and resolutions specified by the client.</w:t>
      </w:r>
    </w:p>
    <w:p>
      <w:pPr>
        <w:pStyle w:val="BodyText"/>
      </w:pPr>
      <w:r>
        <w:t xml:space="preserve">Our lead</w:t>
      </w:r>
      <w:r>
        <w:t xml:space="preserve"> </w:t>
      </w:r>
      <w:r>
        <w:t xml:space="preserve">Videographer</w:t>
      </w:r>
      <w:r>
        <w:t xml:space="preserve">, a certified professional with over twelve years of experience covering corporate events, cultural festivals, and government initiatives throughout the State of Qatar, will be the primary point of contact and creative director for this project. The</w:t>
      </w:r>
      <w:r>
        <w:t xml:space="preserve"> </w:t>
      </w:r>
      <w:r>
        <w:t xml:space="preserve">Videographer</w:t>
      </w:r>
      <w:r>
        <w:t xml:space="preserve"> </w:t>
      </w:r>
      <w:r>
        <w:t xml:space="preserve">team will operate in full compliance with all local media regulations enforced by the Ministry of Culture and Sports in Qatar Doha, including obtaining all necessary filming permits for restricted or semi-restricted zones.</w:t>
      </w:r>
    </w:p>
    <w:bookmarkEnd w:id="21"/>
    <w:bookmarkStart w:id="22" w:name="itemized-services-and-pricing"/>
    <w:p>
      <w:pPr>
        <w:pStyle w:val="Heading2"/>
      </w:pPr>
      <w:r>
        <w:t xml:space="preserve">2.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(QAR)</w:t>
            </w:r>
          </w:p>
        </w:tc>
        <w:tc>
          <w:tcPr/>
          <w:p>
            <w:pPr>
              <w:pStyle w:val="Compact"/>
              <w:jc w:val="left"/>
            </w:pPr>
            <w:r>
              <w:t xml:space="preserve">Subtotal (QAR)</w:t>
            </w:r>
          </w:p>
        </w:tc>
      </w:tr>
      <w:tr>
        <w:tc>
          <w:tcPr/>
          <w:p>
            <w:pPr>
              <w:pStyle w:val="Compact"/>
              <w:jc w:val="left"/>
            </w:pPr>
            <w:r>
              <w:t xml:space="preserve">1</w:t>
            </w:r>
          </w:p>
        </w:tc>
        <w:tc>
          <w:tcPr/>
          <w:p>
            <w:pPr>
              <w:pStyle w:val="Compact"/>
              <w:jc w:val="left"/>
            </w:pPr>
            <w:r>
              <w:t xml:space="preserve">Lead Videographer – Full-day on-site coverage (10 hours per day) including camera operation, direction, and real-time monitoring</w:t>
            </w:r>
          </w:p>
        </w:tc>
        <w:tc>
          <w:tcPr/>
          <w:p>
            <w:pPr>
              <w:pStyle w:val="Compact"/>
              <w:jc w:val="left"/>
            </w:pPr>
            <w:r>
              <w:t xml:space="preserve">5 days</w:t>
            </w:r>
          </w:p>
        </w:tc>
        <w:tc>
          <w:tcPr/>
          <w:p>
            <w:pPr>
              <w:pStyle w:val="Compact"/>
              <w:jc w:val="left"/>
            </w:pPr>
            <w:r>
              <w:t xml:space="preserve">4,500.00</w:t>
            </w:r>
          </w:p>
        </w:tc>
        <w:tc>
          <w:tcPr/>
          <w:p>
            <w:pPr>
              <w:pStyle w:val="Compact"/>
              <w:jc w:val="left"/>
            </w:pPr>
            <w:r>
              <w:t xml:space="preserve">22,500.00</w:t>
            </w:r>
          </w:p>
        </w:tc>
      </w:tr>
      <w:tr>
        <w:tc>
          <w:tcPr/>
          <w:p>
            <w:pPr>
              <w:pStyle w:val="Compact"/>
              <w:jc w:val="left"/>
            </w:pPr>
            <w:r>
              <w:t xml:space="preserve">2</w:t>
            </w:r>
          </w:p>
        </w:tc>
        <w:tc>
          <w:tcPr/>
          <w:p>
            <w:pPr>
              <w:pStyle w:val="Compact"/>
              <w:jc w:val="left"/>
            </w:pPr>
            <w:r>
              <w:t xml:space="preserve">Assistant Videographer / Camera Operator – Secondary angle coverage and B-roll capture</w:t>
            </w:r>
          </w:p>
        </w:tc>
        <w:tc>
          <w:tcPr/>
          <w:p>
            <w:pPr>
              <w:pStyle w:val="Compact"/>
              <w:jc w:val="left"/>
            </w:pPr>
            <w:r>
              <w:t xml:space="preserve">5 days</w:t>
            </w:r>
          </w:p>
        </w:tc>
        <w:tc>
          <w:tcPr/>
          <w:p>
            <w:pPr>
              <w:pStyle w:val="Compact"/>
              <w:jc w:val="left"/>
            </w:pPr>
            <w:r>
              <w:t xml:space="preserve">2,800.00</w:t>
            </w:r>
          </w:p>
        </w:tc>
        <w:tc>
          <w:tcPr/>
          <w:p>
            <w:pPr>
              <w:pStyle w:val="Compact"/>
              <w:jc w:val="left"/>
            </w:pPr>
            <w:r>
              <w:t xml:space="preserve">14,000.00</w:t>
            </w:r>
          </w:p>
        </w:tc>
      </w:tr>
      <w:tr>
        <w:tc>
          <w:tcPr/>
          <w:p>
            <w:pPr>
              <w:pStyle w:val="Compact"/>
              <w:jc w:val="left"/>
            </w:pPr>
            <w:r>
              <w:t xml:space="preserve">3</w:t>
            </w:r>
          </w:p>
        </w:tc>
        <w:tc>
          <w:tcPr/>
          <w:p>
            <w:pPr>
              <w:pStyle w:val="Compact"/>
              <w:jc w:val="left"/>
            </w:pPr>
            <w:r>
              <w:t xml:space="preserve">Cinematic Drone Videographer – Aerial footage capture over Doha Corniche and The Pearl-Qatar (licensed by Qatar Civil Aviation Authority)</w:t>
            </w:r>
          </w:p>
        </w:tc>
        <w:tc>
          <w:tcPr/>
          <w:p>
            <w:pPr>
              <w:pStyle w:val="Compact"/>
              <w:jc w:val="left"/>
            </w:pPr>
            <w:r>
              <w:t xml:space="preserve">2 days</w:t>
            </w:r>
          </w:p>
        </w:tc>
        <w:tc>
          <w:tcPr/>
          <w:p>
            <w:pPr>
              <w:pStyle w:val="Compact"/>
              <w:jc w:val="left"/>
            </w:pPr>
            <w:r>
              <w:t xml:space="preserve">5,200.00</w:t>
            </w:r>
          </w:p>
        </w:tc>
        <w:tc>
          <w:tcPr/>
          <w:p>
            <w:pPr>
              <w:pStyle w:val="Compact"/>
              <w:jc w:val="left"/>
            </w:pPr>
            <w:r>
              <w:t xml:space="preserve">10,400.00</w:t>
            </w:r>
          </w:p>
        </w:tc>
      </w:tr>
      <w:tr>
        <w:tc>
          <w:tcPr/>
          <w:p>
            <w:pPr>
              <w:pStyle w:val="Compact"/>
              <w:jc w:val="left"/>
            </w:pPr>
            <w:r>
              <w:t xml:space="preserve">4</w:t>
            </w:r>
          </w:p>
        </w:tc>
        <w:tc>
          <w:tcPr/>
          <w:p>
            <w:pPr>
              <w:pStyle w:val="Compact"/>
              <w:jc w:val="left"/>
            </w:pPr>
            <w:r>
              <w:t xml:space="preserve">Professional Camera Package – 2× Sony FX6 (4K/120fps), 1× Sony A7S III, prime and zoom lens kit, ND filters, and matte boxes</w:t>
            </w:r>
          </w:p>
        </w:tc>
        <w:tc>
          <w:tcPr/>
          <w:p>
            <w:pPr>
              <w:pStyle w:val="Compact"/>
              <w:jc w:val="left"/>
            </w:pPr>
            <w:r>
              <w:t xml:space="preserve">5 days</w:t>
            </w:r>
          </w:p>
        </w:tc>
        <w:tc>
          <w:tcPr/>
          <w:p>
            <w:pPr>
              <w:pStyle w:val="Compact"/>
              <w:jc w:val="left"/>
            </w:pPr>
            <w:r>
              <w:t xml:space="preserve">1,800.00</w:t>
            </w:r>
          </w:p>
        </w:tc>
        <w:tc>
          <w:tcPr/>
          <w:p>
            <w:pPr>
              <w:pStyle w:val="Compact"/>
              <w:jc w:val="left"/>
            </w:pPr>
            <w:r>
              <w:t xml:space="preserve">9,000.00</w:t>
            </w:r>
          </w:p>
        </w:tc>
      </w:tr>
      <w:tr>
        <w:tc>
          <w:tcPr/>
          <w:p>
            <w:pPr>
              <w:pStyle w:val="Compact"/>
              <w:jc w:val="left"/>
            </w:pPr>
            <w:r>
              <w:t xml:space="preserve">5</w:t>
            </w:r>
          </w:p>
        </w:tc>
        <w:tc>
          <w:tcPr/>
          <w:p>
            <w:pPr>
              <w:pStyle w:val="Compact"/>
              <w:jc w:val="left"/>
            </w:pPr>
            <w:r>
              <w:t xml:space="preserve">Audio Recording Package – Sennheiser wireless lavalier mics (4 channels), boom pole with shotgun mic, and portable field recorder</w:t>
            </w:r>
          </w:p>
        </w:tc>
        <w:tc>
          <w:tcPr/>
          <w:p>
            <w:pPr>
              <w:pStyle w:val="Compact"/>
              <w:jc w:val="left"/>
            </w:pPr>
            <w:r>
              <w:t xml:space="preserve">5 days</w:t>
            </w:r>
          </w:p>
        </w:tc>
        <w:tc>
          <w:tcPr/>
          <w:p>
            <w:pPr>
              <w:pStyle w:val="Compact"/>
              <w:jc w:val="left"/>
            </w:pPr>
            <w:r>
              <w:t xml:space="preserve">950.00</w:t>
            </w:r>
          </w:p>
        </w:tc>
        <w:tc>
          <w:tcPr/>
          <w:p>
            <w:pPr>
              <w:pStyle w:val="Compact"/>
              <w:jc w:val="left"/>
            </w:pPr>
            <w:r>
              <w:t xml:space="preserve">4,750.00</w:t>
            </w:r>
          </w:p>
        </w:tc>
      </w:tr>
      <w:tr>
        <w:tc>
          <w:tcPr/>
          <w:p>
            <w:pPr>
              <w:pStyle w:val="Compact"/>
              <w:jc w:val="left"/>
            </w:pPr>
            <w:r>
              <w:t xml:space="preserve">6</w:t>
            </w:r>
          </w:p>
        </w:tc>
        <w:tc>
          <w:tcPr/>
          <w:p>
            <w:pPr>
              <w:pStyle w:val="Compact"/>
              <w:jc w:val="left"/>
            </w:pPr>
            <w:r>
              <w:t xml:space="preserve">Lighting Kit – 2× Aputure 600D LED panels, 4× Aputure 300D, softboxes, reflectors, and C-stands for indoor and outdoor setups</w:t>
            </w:r>
          </w:p>
        </w:tc>
        <w:tc>
          <w:tcPr/>
          <w:p>
            <w:pPr>
              <w:pStyle w:val="Compact"/>
              <w:jc w:val="left"/>
            </w:pPr>
            <w:r>
              <w:t xml:space="preserve">5 days</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7</w:t>
            </w:r>
          </w:p>
        </w:tc>
        <w:tc>
          <w:tcPr/>
          <w:p>
            <w:pPr>
              <w:pStyle w:val="Compact"/>
              <w:jc w:val="left"/>
            </w:pPr>
            <w:r>
              <w:t xml:space="preserve">Post-Production – Color grading (DaVinci Resolve), sound design, music licensing, and final edit of a 12-minute highlight film plus 3× 3-minute segment reels</w:t>
            </w:r>
          </w:p>
        </w:tc>
        <w:tc>
          <w:tcPr/>
          <w:p>
            <w:pPr>
              <w:pStyle w:val="Compact"/>
              <w:jc w:val="left"/>
            </w:pPr>
            <w:r>
              <w:t xml:space="preserve">1 project</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8</w:t>
            </w:r>
          </w:p>
        </w:tc>
        <w:tc>
          <w:tcPr/>
          <w:p>
            <w:pPr>
              <w:pStyle w:val="Compact"/>
              <w:jc w:val="left"/>
            </w:pPr>
            <w:r>
              <w:t xml:space="preserve">Raw Footage Delivery – All unedited 4K footage on 2× 4TB SSD drives with checksum verification</w:t>
            </w:r>
          </w:p>
        </w:tc>
        <w:tc>
          <w:tcPr/>
          <w:p>
            <w:pPr>
              <w:pStyle w:val="Compact"/>
              <w:jc w:val="left"/>
            </w:pPr>
            <w:r>
              <w:t xml:space="preserve">1 set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9</w:t>
            </w:r>
          </w:p>
        </w:tc>
        <w:tc>
          <w:tcPr/>
          <w:p>
            <w:pPr>
              <w:pStyle w:val="Compact"/>
              <w:jc w:val="left"/>
            </w:pPr>
            <w:r>
              <w:t xml:space="preserve">Travel and Logistics within Qatar Doha – Fuel, parking, and inter-venue transportation for crew and equipment</w:t>
            </w:r>
          </w:p>
        </w:tc>
        <w:tc>
          <w:tcPr/>
          <w:p>
            <w:pPr>
              <w:pStyle w:val="Compact"/>
              <w:jc w:val="left"/>
            </w:pPr>
            <w:r>
              <w:t xml:space="preserve">5 days</w:t>
            </w:r>
          </w:p>
        </w:tc>
        <w:tc>
          <w:tcPr/>
          <w:p>
            <w:pPr>
              <w:pStyle w:val="Compact"/>
              <w:jc w:val="left"/>
            </w:pPr>
            <w:r>
              <w:t xml:space="preserve">600.00</w:t>
            </w:r>
          </w:p>
        </w:tc>
        <w:tc>
          <w:tcPr/>
          <w:p>
            <w:pPr>
              <w:pStyle w:val="Compact"/>
              <w:jc w:val="left"/>
            </w:pPr>
            <w:r>
              <w:t xml:space="preserve">3,000.00</w:t>
            </w:r>
          </w:p>
        </w:tc>
      </w:tr>
      <w:tr>
        <w:tc>
          <w:tcPr/>
          <w:p>
            <w:pPr>
              <w:pStyle w:val="Compact"/>
              <w:jc w:val="left"/>
            </w:pPr>
            <w:r>
              <w:t xml:space="preserve">10</w:t>
            </w:r>
          </w:p>
        </w:tc>
        <w:tc>
          <w:tcPr/>
          <w:p>
            <w:pPr>
              <w:pStyle w:val="Compact"/>
              <w:jc w:val="left"/>
            </w:pPr>
            <w:r>
              <w:t xml:space="preserve">Permit Fees and Government Filming Licenses – Ministry of Culture and Sports, Lusail Stadium access, and drone operation permits</w:t>
            </w:r>
          </w:p>
        </w:tc>
        <w:tc>
          <w:tcPr/>
          <w:p>
            <w:pPr>
              <w:pStyle w:val="Compact"/>
              <w:jc w:val="left"/>
            </w:pPr>
            <w:r>
              <w:t xml:space="preserve">1 set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11</w:t>
            </w:r>
          </w:p>
        </w:tc>
        <w:tc>
          <w:tcPr/>
          <w:p>
            <w:pPr>
              <w:pStyle w:val="Compact"/>
              <w:jc w:val="left"/>
            </w:pPr>
            <w:r>
              <w:t xml:space="preserve">Project Manager / Producer – Pre-production meetings, scheduling, client liaison, and quality assurance throughout the project</w:t>
            </w:r>
          </w:p>
        </w:tc>
        <w:tc>
          <w:tcPr/>
          <w:p>
            <w:pPr>
              <w:pStyle w:val="Compact"/>
              <w:jc w:val="left"/>
            </w:pPr>
            <w:r>
              <w:t xml:space="preserve">1 project</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12</w:t>
            </w:r>
          </w:p>
        </w:tc>
        <w:tc>
          <w:tcPr/>
          <w:p>
            <w:pPr>
              <w:pStyle w:val="Compact"/>
              <w:jc w:val="left"/>
            </w:pPr>
            <w:r>
              <w:t xml:space="preserve">Contingency and Equipment Insurance – Coverage for all gear against damage, loss, or theft during the Qatar Doha engagement</w:t>
            </w:r>
          </w:p>
        </w:tc>
        <w:tc>
          <w:tcPr/>
          <w:p>
            <w:pPr>
              <w:pStyle w:val="Compact"/>
              <w:jc w:val="left"/>
            </w:pPr>
            <w:r>
              <w:t xml:space="preserve">1 project</w:t>
            </w:r>
          </w:p>
        </w:tc>
        <w:tc>
          <w:tcPr/>
          <w:p>
            <w:pPr>
              <w:pStyle w:val="Compact"/>
              <w:jc w:val="left"/>
            </w:pPr>
            <w:r>
              <w:t xml:space="preserve">2,500.00</w:t>
            </w:r>
          </w:p>
        </w:tc>
        <w:tc>
          <w:tcPr/>
          <w:p>
            <w:pPr>
              <w:pStyle w:val="Compact"/>
              <w:jc w:val="left"/>
            </w:pPr>
            <w:r>
              <w:t xml:space="preserve">2,500.00</w:t>
            </w:r>
          </w:p>
        </w:tc>
      </w:tr>
      <w:tr>
        <w:tc>
          <w:tcPr>
            <w:gridSpan w:val="4"/>
          </w:tcPr>
          <w:p>
            <w:pPr>
              <w:pStyle w:val="Compact"/>
              <w:jc w:val="right"/>
            </w:pPr>
            <w:r>
              <w:t xml:space="preserve">Subtotal (QAR)</w:t>
            </w:r>
          </w:p>
        </w:tc>
        <w:tc>
          <w:tcPr/>
          <w:p>
            <w:pPr>
              <w:pStyle w:val="Compact"/>
              <w:jc w:val="left"/>
            </w:pPr>
            <w:r>
              <w:t xml:space="preserve">102,800.00</w:t>
            </w:r>
          </w:p>
        </w:tc>
      </w:tr>
      <w:tr>
        <w:tc>
          <w:tcPr>
            <w:gridSpan w:val="4"/>
          </w:tcPr>
          <w:p>
            <w:pPr>
              <w:pStyle w:val="Compact"/>
              <w:jc w:val="right"/>
            </w:pPr>
            <w:r>
              <w:t xml:space="preserve">VAT @ 5% (Qatar Standard Rate)</w:t>
            </w:r>
          </w:p>
        </w:tc>
        <w:tc>
          <w:tcPr/>
          <w:p>
            <w:pPr>
              <w:pStyle w:val="Compact"/>
              <w:jc w:val="left"/>
            </w:pPr>
            <w:r>
              <w:t xml:space="preserve">5,140.00</w:t>
            </w:r>
          </w:p>
        </w:tc>
      </w:tr>
      <w:tr>
        <w:tc>
          <w:tcPr>
            <w:gridSpan w:val="4"/>
          </w:tcPr>
          <w:p>
            <w:pPr>
              <w:pStyle w:val="Compact"/>
              <w:jc w:val="right"/>
            </w:pPr>
            <w:r>
              <w:t xml:space="preserve">TOTAL AMOUNT DUE (QAR)</w:t>
            </w:r>
          </w:p>
        </w:tc>
        <w:tc>
          <w:tcPr/>
          <w:p>
            <w:pPr>
              <w:pStyle w:val="Compact"/>
              <w:jc w:val="left"/>
            </w:pPr>
            <w:r>
              <w:t xml:space="preserve">107,940.00</w:t>
            </w:r>
          </w:p>
        </w:tc>
      </w:tr>
    </w:tbl>
    <w:bookmarkEnd w:id="22"/>
    <w:bookmarkStart w:id="23" w:name="payment-schedule"/>
    <w:p>
      <w:pPr>
        <w:pStyle w:val="Heading2"/>
      </w:pPr>
      <w:r>
        <w:t xml:space="preserve">3. Payment Schedule</w:t>
      </w:r>
    </w:p>
    <w:p>
      <w:pPr>
        <w:pStyle w:val="FirstParagraph"/>
      </w:pPr>
      <w:r>
        <w:t xml:space="preserve">In accordance with standard commercial practice for</w:t>
      </w:r>
      <w:r>
        <w:t xml:space="preserve"> </w:t>
      </w:r>
      <w:r>
        <w:t xml:space="preserve">Videographer</w:t>
      </w:r>
      <w:r>
        <w:t xml:space="preserve"> </w:t>
      </w:r>
      <w:r>
        <w:t xml:space="preserve">engagements in</w:t>
      </w:r>
      <w:r>
        <w:t xml:space="preserve"> </w:t>
      </w:r>
      <w:r>
        <w:t xml:space="preserve">Qatar Doha</w:t>
      </w:r>
      <w:r>
        <w:t xml:space="preserve">, the total amount of this</w:t>
      </w:r>
      <w:r>
        <w:t xml:space="preserve"> </w:t>
      </w:r>
      <w:r>
        <w:t xml:space="preserve">Quotation Estimate</w:t>
      </w:r>
      <w:r>
        <w:t xml:space="preserve"> </w:t>
      </w:r>
      <w:r>
        <w:t xml:space="preserve">shall be settled as follows:</w:t>
      </w:r>
    </w:p>
    <w:p>
      <w:pPr>
        <w:numPr>
          <w:ilvl w:val="0"/>
          <w:numId w:val="1001"/>
        </w:numPr>
        <w:pStyle w:val="Compact"/>
      </w:pPr>
      <w:r>
        <w:rPr>
          <w:bCs/>
          <w:b/>
        </w:rPr>
        <w:t xml:space="preserve">50% Advance Payment (QAR 53,970.00):</w:t>
      </w:r>
      <w:r>
        <w:t xml:space="preserve"> </w:t>
      </w:r>
      <w:r>
        <w:t xml:space="preserve">Due within 5 business days of written acceptance of this Quotation Estimate. This deposit secures the Videographer team, equipment reservation, and permit applications.</w:t>
      </w:r>
    </w:p>
    <w:p>
      <w:pPr>
        <w:numPr>
          <w:ilvl w:val="0"/>
          <w:numId w:val="1001"/>
        </w:numPr>
        <w:pStyle w:val="Compact"/>
      </w:pPr>
      <w:r>
        <w:rPr>
          <w:bCs/>
          <w:b/>
        </w:rPr>
        <w:t xml:space="preserve">30% Progress Payment (QAR 32,382.00):</w:t>
      </w:r>
      <w:r>
        <w:t xml:space="preserve"> </w:t>
      </w:r>
      <w:r>
        <w:t xml:space="preserve">Due upon completion of all on-site filming days (by 25 July 2025).</w:t>
      </w:r>
    </w:p>
    <w:p>
      <w:pPr>
        <w:numPr>
          <w:ilvl w:val="0"/>
          <w:numId w:val="1001"/>
        </w:numPr>
        <w:pStyle w:val="Compact"/>
      </w:pPr>
      <w:r>
        <w:rPr>
          <w:bCs/>
          <w:b/>
        </w:rPr>
        <w:t xml:space="preserve">20% Final Payment (QAR 21,588.00):</w:t>
      </w:r>
      <w:r>
        <w:t xml:space="preserve"> </w:t>
      </w:r>
      <w:r>
        <w:t xml:space="preserve">Due upon client sign-off of the final deliverables and receipt of raw footage drives (by 15 August 2025).</w:t>
      </w:r>
    </w:p>
    <w:p>
      <w:pPr>
        <w:pStyle w:val="FirstParagraph"/>
      </w:pPr>
      <w:r>
        <w:t xml:space="preserve">All payments shall be made via bank transfer to Al Rayyan Visual Productions LLC, Bank of Qatar, Account No. 0012-3456-7890, SWIFT: BQTRQADQ. Invoices will be issued in Qatari Riyal and will include the applicable 5% VAT as mandated by the Qatar Tax Authority.</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thirty (30) calendar days from the date of issue. Beyond this period, pricing may be subject to revision due to equipment availability, crew scheduling, or changes in permit fees within Qatar Doha.</w:t>
      </w:r>
    </w:p>
    <w:p>
      <w:pPr>
        <w:numPr>
          <w:ilvl w:val="0"/>
          <w:numId w:val="1002"/>
        </w:numPr>
        <w:pStyle w:val="Compact"/>
      </w:pPr>
      <w:r>
        <w:t xml:space="preserve">The Videographer team reserves the right to reschedule shooting days in the event of extreme weather conditions (sandstorms, excessive heat exceeding 50°C) or government-issued restrictions, with no additional charge to the client.</w:t>
      </w:r>
    </w:p>
    <w:p>
      <w:pPr>
        <w:numPr>
          <w:ilvl w:val="0"/>
          <w:numId w:val="1002"/>
        </w:numPr>
        <w:pStyle w:val="Compact"/>
      </w:pPr>
      <w:r>
        <w:t xml:space="preserve">All intellectual property rights in the final edited deliverables shall transfer to the client upon full payment. The Videographer retains the right to use short clips (not exceeding 15 seconds) for portfolio and marketing purposes, subject to prior written approval from the client.</w:t>
      </w:r>
    </w:p>
    <w:p>
      <w:pPr>
        <w:numPr>
          <w:ilvl w:val="0"/>
          <w:numId w:val="1002"/>
        </w:numPr>
        <w:pStyle w:val="Compact"/>
      </w:pPr>
      <w:r>
        <w:t xml:space="preserve">The client agrees to provide a safe working environment, access to required locations, and any additional personnel or props not listed in this Quotation Estimate.</w:t>
      </w:r>
    </w:p>
    <w:p>
      <w:pPr>
        <w:numPr>
          <w:ilvl w:val="0"/>
          <w:numId w:val="1002"/>
        </w:numPr>
        <w:pStyle w:val="Compact"/>
      </w:pPr>
      <w:r>
        <w:t xml:space="preserve">Any changes to the scope of work, additional shooting days, or extra deliverables beyond those specified herein will be documented in a written change order and may result in an amended Quotation Estimate.</w:t>
      </w:r>
    </w:p>
    <w:p>
      <w:pPr>
        <w:numPr>
          <w:ilvl w:val="0"/>
          <w:numId w:val="1002"/>
        </w:numPr>
        <w:pStyle w:val="Compact"/>
      </w:pPr>
      <w:r>
        <w:t xml:space="preserve">This Quotation Estimate is governed by the laws of the State of Qatar. Any disputes arising from this engagement shall be resolved through the Doha Commercial Court or, at the mutual agreement of both parties, through arbitration under the Qatar International Arbitration Centre (QIAC).</w:t>
      </w:r>
    </w:p>
    <w:p>
      <w:pPr>
        <w:numPr>
          <w:ilvl w:val="0"/>
          <w:numId w:val="1002"/>
        </w:numPr>
        <w:pStyle w:val="Compact"/>
      </w:pPr>
      <w:r>
        <w:t xml:space="preserve">Confidentiality: All footage, scripts, and client information obtained during the Videographer engagement in Qatar Doha shall be treated as strictly confidential and shall not be disclosed to any third party without written consent.</w:t>
      </w:r>
    </w:p>
    <w:bookmarkEnd w:id="24"/>
    <w:bookmarkStart w:id="27" w:name="acceptance-and-authorization"/>
    <w:p>
      <w:pPr>
        <w:pStyle w:val="Heading2"/>
      </w:pPr>
      <w:r>
        <w:t xml:space="preserve">5. Acceptance and Authorization</w:t>
      </w:r>
    </w:p>
    <w:p>
      <w:pPr>
        <w:pStyle w:val="FirstParagraph"/>
      </w:pPr>
      <w:r>
        <w:t xml:space="preserve">By signing below, both parties acknowledge and agree to the terms, conditions, and pricing outlined in this Quotation Estimate for Videographer services in Qatar Doha. This document constitutes a binding commercial agreement upon countersignature and receipt of the advance payment.</w:t>
      </w:r>
    </w:p>
    <w:bookmarkStart w:id="25" w:name="X4323a957b80e7954cae9cd1ff7bb2626ee85e95"/>
    <w:p>
      <w:pPr>
        <w:pStyle w:val="Heading3"/>
      </w:pPr>
      <w:r>
        <w:t xml:space="preserve">For Al Rayyan Visual Productions LLC (Service Provider)</w:t>
      </w:r>
    </w:p>
    <w:p>
      <w:pPr>
        <w:pStyle w:val="FirstParagraph"/>
      </w:pPr>
      <w:r>
        <w:t xml:space="preserve">Name: ______________________________</w:t>
      </w:r>
    </w:p>
    <w:p>
      <w:pPr>
        <w:pStyle w:val="BodyText"/>
      </w:pPr>
      <w:r>
        <w:t xml:space="preserve">Title: Managing Director</w:t>
      </w:r>
    </w:p>
    <w:p>
      <w:pPr>
        <w:pStyle w:val="BodyText"/>
      </w:pPr>
      <w:r>
        <w:t xml:space="preserve">Date: ______________________________</w:t>
      </w:r>
    </w:p>
    <w:p>
      <w:pPr>
        <w:pStyle w:val="BodyText"/>
      </w:pPr>
      <w:r>
        <w:t xml:space="preserve">Signature &amp; Company Stamp</w:t>
      </w:r>
    </w:p>
    <w:bookmarkEnd w:id="25"/>
    <w:bookmarkStart w:id="26" w:name="for-al-jazeera-media-group-client"/>
    <w:p>
      <w:pPr>
        <w:pStyle w:val="Heading3"/>
      </w:pPr>
      <w:r>
        <w:t xml:space="preserve">For Al Jazeera Media Group (Client)</w:t>
      </w:r>
    </w:p>
    <w:p>
      <w:pPr>
        <w:pStyle w:val="FirstParagraph"/>
      </w:pPr>
      <w:r>
        <w:t xml:space="preserve">Name: ______________________________</w:t>
      </w:r>
    </w:p>
    <w:p>
      <w:pPr>
        <w:pStyle w:val="BodyText"/>
      </w:pPr>
      <w:r>
        <w:t xml:space="preserve">Title: ______________________________</w:t>
      </w:r>
    </w:p>
    <w:p>
      <w:pPr>
        <w:pStyle w:val="BodyText"/>
      </w:pPr>
      <w:r>
        <w:t xml:space="preserve">Date: ______________________________</w:t>
      </w:r>
    </w:p>
    <w:p>
      <w:pPr>
        <w:pStyle w:val="BodyText"/>
      </w:pPr>
      <w:r>
        <w:t xml:space="preserve">Signature &amp; Company Stamp</w:t>
      </w:r>
    </w:p>
    <w:bookmarkEnd w:id="26"/>
    <w:p>
      <w:pPr>
        <w:pStyle w:val="BodyText"/>
      </w:pPr>
      <w:r>
        <w:t xml:space="preserve">Al Rayyan Visual Productions LLC | P.O. Box 4521, Al Rayyan, Qatar Doha, State of Qatar</w:t>
      </w:r>
    </w:p>
    <w:p>
      <w:pPr>
        <w:pStyle w:val="BodyText"/>
      </w:pPr>
      <w:r>
        <w:t xml:space="preserve">CR: 1234567 | VAT: QVAT-890123456 | This Quotation Estimate is generated electronically and is valid without a physical stamp.</w:t>
      </w:r>
    </w:p>
    <w:p>
      <w:pPr>
        <w:pStyle w:val="BodyText"/>
      </w:pPr>
      <w:r>
        <w:t xml:space="preserve">Page 1 of 1 | Document Ref: QEP-2025-0784</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Qatar Doha</dc:title>
  <dc:creator/>
  <dc:language>en</dc:language>
  <cp:keywords/>
  <dcterms:created xsi:type="dcterms:W3CDTF">2026-10-10T06:12:56Z</dcterms:created>
  <dcterms:modified xsi:type="dcterms:W3CDTF">2026-10-10T06:12:56Z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