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Web Designer Services | Argentina Buenos Aires</w:t>
      </w:r>
    </w:p>
    <w:bookmarkEnd w:id="20"/>
    <w:bookmarkStart w:id="21" w:name="web-designer-provider"/>
    <w:p>
      <w:pPr>
        <w:pStyle w:val="Heading3"/>
      </w:pPr>
      <w:r>
        <w:t xml:space="preserve">Web Designer (Provider)</w:t>
      </w:r>
    </w:p>
    <w:p>
      <w:pPr>
        <w:pStyle w:val="FirstParagraph"/>
      </w:pPr>
      <w:r>
        <w:rPr>
          <w:bCs/>
          <w:b/>
        </w:rPr>
        <w:t xml:space="preserve">Studio:</w:t>
      </w:r>
      <w:r>
        <w:t xml:space="preserve"> </w:t>
      </w:r>
      <w:r>
        <w:t xml:space="preserve">PixelCraft Digital Solutions</w:t>
      </w:r>
    </w:p>
    <w:p>
      <w:pPr>
        <w:pStyle w:val="BodyText"/>
      </w:pPr>
      <w:r>
        <w:rPr>
          <w:bCs/>
          <w:b/>
        </w:rPr>
        <w:t xml:space="preserve">Web Designer:</w:t>
      </w:r>
      <w:r>
        <w:t xml:space="preserve"> </w:t>
      </w:r>
      <w:r>
        <w:t xml:space="preserve">Mariana López Fernández</w:t>
      </w:r>
    </w:p>
    <w:p>
      <w:pPr>
        <w:pStyle w:val="BodyText"/>
      </w:pPr>
      <w:r>
        <w:rPr>
          <w:bCs/>
          <w:b/>
        </w:rPr>
        <w:t xml:space="preserve">Address:</w:t>
      </w:r>
      <w:r>
        <w:t xml:space="preserve"> </w:t>
      </w:r>
      <w:r>
        <w:t xml:space="preserve">Av. Corrientes 2340, Piso 5, CABA</w:t>
      </w:r>
    </w:p>
    <w:p>
      <w:pPr>
        <w:pStyle w:val="BodyText"/>
      </w:pPr>
      <w:r>
        <w:rPr>
          <w:bCs/>
          <w:b/>
        </w:rPr>
        <w:t xml:space="preserve">City:</w:t>
      </w:r>
      <w:r>
        <w:t xml:space="preserve"> </w:t>
      </w:r>
      <w:r>
        <w:t xml:space="preserve">Argentina Buenos Aires</w:t>
      </w:r>
    </w:p>
    <w:p>
      <w:pPr>
        <w:pStyle w:val="BodyText"/>
      </w:pPr>
      <w:r>
        <w:rPr>
          <w:bCs/>
          <w:b/>
        </w:rPr>
        <w:t xml:space="preserve">Email:</w:t>
      </w:r>
      <w:r>
        <w:t xml:space="preserve"> </w:t>
      </w:r>
      <w:r>
        <w:t xml:space="preserve">m.lopez@pixelcraftdigital.com.ar</w:t>
      </w:r>
    </w:p>
    <w:p>
      <w:pPr>
        <w:pStyle w:val="BodyText"/>
      </w:pPr>
      <w:r>
        <w:rPr>
          <w:bCs/>
          <w:b/>
        </w:rPr>
        <w:t xml:space="preserve">Phone:</w:t>
      </w:r>
      <w:r>
        <w:t xml:space="preserve"> </w:t>
      </w:r>
      <w:r>
        <w:t xml:space="preserve">+54 11 4567-8901</w:t>
      </w:r>
    </w:p>
    <w:p>
      <w:pPr>
        <w:pStyle w:val="BodyText"/>
      </w:pPr>
      <w:r>
        <w:rPr>
          <w:bCs/>
          <w:b/>
        </w:rPr>
        <w:t xml:space="preserve">CUIT:</w:t>
      </w:r>
      <w:r>
        <w:t xml:space="preserve"> </w:t>
      </w:r>
      <w:r>
        <w:t xml:space="preserve">27-34567890-1</w:t>
      </w:r>
    </w:p>
    <w:bookmarkEnd w:id="21"/>
    <w:bookmarkStart w:id="22" w:name="client-recipient"/>
    <w:p>
      <w:pPr>
        <w:pStyle w:val="Heading3"/>
      </w:pPr>
      <w:r>
        <w:t xml:space="preserve">Client (Recipient)</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 and Surname]</w:t>
      </w:r>
    </w:p>
    <w:p>
      <w:pPr>
        <w:pStyle w:val="BodyText"/>
      </w:pPr>
      <w:r>
        <w:rPr>
          <w:bCs/>
          <w:b/>
        </w:rPr>
        <w:t xml:space="preserve">Address:</w:t>
      </w:r>
      <w:r>
        <w:t xml:space="preserve"> </w:t>
      </w:r>
      <w:r>
        <w:t xml:space="preserve">[Street and Number], CABA</w:t>
      </w:r>
    </w:p>
    <w:p>
      <w:pPr>
        <w:pStyle w:val="BodyText"/>
      </w:pPr>
      <w:r>
        <w:rPr>
          <w:bCs/>
          <w:b/>
        </w:rPr>
        <w:t xml:space="preserve">City:</w:t>
      </w:r>
      <w:r>
        <w:t xml:space="preserve"> </w:t>
      </w:r>
      <w:r>
        <w:t xml:space="preserve">Argentina Buenos Aires</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+54 11 [XXXX-XXXX]</w:t>
      </w:r>
    </w:p>
    <w:p>
      <w:pPr>
        <w:pStyle w:val="BodyText"/>
      </w:pPr>
      <w:r>
        <w:rPr>
          <w:bCs/>
          <w:b/>
        </w:rPr>
        <w:t xml:space="preserve">CUIT/CUIL:</w:t>
      </w:r>
      <w:r>
        <w:t xml:space="preserve"> </w:t>
      </w:r>
      <w:r>
        <w:t xml:space="preserve">[XX-XXXXXXXX-X]</w:t>
      </w:r>
    </w:p>
    <w:bookmarkEnd w:id="22"/>
    <w:p>
      <w:pPr>
        <w:pStyle w:val="BodyText"/>
      </w:pPr>
      <w:r>
        <w:t xml:space="preserve">Quotation Estimate No.:</w:t>
      </w:r>
      <w:r>
        <w:t xml:space="preserve"> </w:t>
      </w:r>
      <w:r>
        <w:t xml:space="preserve">QE-2025-0847   |  </w:t>
      </w:r>
      <w:r>
        <w:t xml:space="preserve"> </w:t>
      </w:r>
      <w:r>
        <w:t xml:space="preserve">Date of Issue:</w:t>
      </w:r>
      <w:r>
        <w:t xml:space="preserve"> </w:t>
      </w:r>
      <w:r>
        <w:t xml:space="preserve">15 June 2025   |  </w:t>
      </w:r>
      <w:r>
        <w:t xml:space="preserve"> </w:t>
      </w:r>
      <w:r>
        <w:t xml:space="preserve">Valid Until:</w:t>
      </w:r>
      <w:r>
        <w:t xml:space="preserve"> </w:t>
      </w:r>
      <w:r>
        <w:t xml:space="preserve">15 July 2025 (30 calendar days)   |  </w:t>
      </w:r>
      <w:r>
        <w:t xml:space="preserve"> </w:t>
      </w:r>
      <w:r>
        <w:t xml:space="preserve">Location of Service:</w:t>
      </w:r>
      <w:r>
        <w:t xml:space="preserve"> </w:t>
      </w:r>
      <w:r>
        <w:t xml:space="preserve">Argentina Buenos Aires</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PixelCraft Digital Solutions, a specialized</w:t>
      </w:r>
      <w:r>
        <w:t xml:space="preserve"> </w:t>
      </w:r>
      <w:r>
        <w:t xml:space="preserve">Web Designer</w:t>
      </w:r>
      <w:r>
        <w:t xml:space="preserve"> </w:t>
      </w:r>
      <w:r>
        <w:t xml:space="preserve">studio based in</w:t>
      </w:r>
      <w:r>
        <w:t xml:space="preserve"> </w:t>
      </w:r>
      <w:r>
        <w:t xml:space="preserve">Argentina Buenos Aires</w:t>
      </w:r>
      <w:r>
        <w:t xml:space="preserve">, to provide the client with a comprehensive, itemized breakdown of costs associated with the design, development, and deployment of a professional website. This document serves as a binding proposal for the scope of work described herein and reflects the current market rates for</w:t>
      </w:r>
      <w:r>
        <w:t xml:space="preserve"> </w:t>
      </w:r>
      <w:r>
        <w:t xml:space="preserve">Web Designer</w:t>
      </w:r>
      <w:r>
        <w:t xml:space="preserve"> </w:t>
      </w:r>
      <w:r>
        <w:t xml:space="preserve">services in the metropolitan area of</w:t>
      </w:r>
      <w:r>
        <w:t xml:space="preserve"> </w:t>
      </w:r>
      <w:r>
        <w:t xml:space="preserve">Argentina Buenos Aires</w:t>
      </w:r>
      <w:r>
        <w:t xml:space="preserve"> </w:t>
      </w:r>
      <w:r>
        <w:t xml:space="preserve">as of the date of issue.</w:t>
      </w:r>
    </w:p>
    <w:p>
      <w:pPr>
        <w:pStyle w:val="BodyText"/>
      </w:pPr>
      <w:r>
        <w:t xml:space="preserve">The</w:t>
      </w:r>
      <w:r>
        <w:t xml:space="preserve"> </w:t>
      </w:r>
      <w:r>
        <w:t xml:space="preserve">Web Designer</w:t>
      </w:r>
      <w:r>
        <w:t xml:space="preserve"> </w:t>
      </w:r>
      <w:r>
        <w:t xml:space="preserve">engaged under this</w:t>
      </w:r>
      <w:r>
        <w:t xml:space="preserve"> </w:t>
      </w:r>
      <w:r>
        <w:t xml:space="preserve">Quotation Estimate</w:t>
      </w:r>
      <w:r>
        <w:t xml:space="preserve"> </w:t>
      </w:r>
      <w:r>
        <w:t xml:space="preserve">will deliver a fully responsive, SEO-optimized, and visually compelling digital presence tailored to the client's brand identity and business objectives. All work will be executed in compliance with Argentine data protection regulations (Ley 25.326) and applicable consumer protection laws in force in</w:t>
      </w:r>
      <w:r>
        <w:t xml:space="preserve"> </w:t>
      </w:r>
      <w:r>
        <w:t xml:space="preserve">Argentina Buenos Aires</w:t>
      </w:r>
      <w:r>
        <w:t xml:space="preserve">.</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Amount (ARS)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Discovery Workshop &amp; Brand Analysis – The</w:t>
            </w:r>
            <w:r>
              <w:t xml:space="preserve"> </w:t>
            </w:r>
            <w:r>
              <w:t xml:space="preserve">Web Designer</w:t>
            </w:r>
            <w:r>
              <w:t xml:space="preserve"> </w:t>
            </w:r>
            <w:r>
              <w:t xml:space="preserve">will conduct a two-hour on-site or virtual session in</w:t>
            </w:r>
            <w:r>
              <w:t xml:space="preserve"> </w:t>
            </w:r>
            <w:r>
              <w:t xml:space="preserve">Argentina Buenos Aires</w:t>
            </w:r>
            <w:r>
              <w:t xml:space="preserve"> </w:t>
            </w:r>
            <w:r>
              <w:t xml:space="preserve">to understand the client's goals, target audience, and competitive landscape.</w:t>
            </w:r>
          </w:p>
        </w:tc>
        <w:tc>
          <w:tcPr/>
          <w:p>
            <w:pPr>
              <w:pStyle w:val="Compact"/>
              <w:jc w:val="left"/>
            </w:pPr>
            <w:r>
              <w:t xml:space="preserve">Discovery Report (PDF)</w:t>
            </w:r>
          </w:p>
        </w:tc>
        <w:tc>
          <w:tcPr/>
          <w:p>
            <w:pPr>
              <w:pStyle w:val="Compact"/>
              <w:jc w:val="left"/>
            </w:pPr>
            <w:r>
              <w:t xml:space="preserve">Week 1</w:t>
            </w:r>
          </w:p>
        </w:tc>
        <w:tc>
          <w:tcPr/>
          <w:p>
            <w:pPr>
              <w:pStyle w:val="Compact"/>
              <w:jc w:val="left"/>
            </w:pPr>
            <w:r>
              <w:t xml:space="preserve">$180,000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Wireframing &amp; UX Architecture – Creation of low-fidelity wireframes for up to 8 unique page templates, including user flow diagrams and information architecture mapping.</w:t>
            </w:r>
          </w:p>
        </w:tc>
        <w:tc>
          <w:tcPr/>
          <w:p>
            <w:pPr>
              <w:pStyle w:val="Compact"/>
              <w:jc w:val="left"/>
            </w:pPr>
            <w:r>
              <w:t xml:space="preserve">Wireframe Pack (Figma)</w:t>
            </w:r>
          </w:p>
        </w:tc>
        <w:tc>
          <w:tcPr/>
          <w:p>
            <w:pPr>
              <w:pStyle w:val="Compact"/>
              <w:jc w:val="left"/>
            </w:pPr>
            <w:r>
              <w:t xml:space="preserve">Weeks 2–3</w:t>
            </w:r>
          </w:p>
        </w:tc>
        <w:tc>
          <w:tcPr/>
          <w:p>
            <w:pPr>
              <w:pStyle w:val="Compact"/>
              <w:jc w:val="left"/>
            </w:pPr>
            <w:r>
              <w:t xml:space="preserve">$450,000</w:t>
            </w:r>
          </w:p>
        </w:tc>
        <w:tc>
          <w:tcPr/>
          <w:p>
            <w:pPr>
              <w:pStyle w:val="Compact"/>
              <w:jc w:val="left"/>
            </w:pPr>
            <w:r>
              <w:t xml:space="preserve">$375.00</w:t>
            </w:r>
          </w:p>
        </w:tc>
      </w:tr>
      <w:tr>
        <w:tc>
          <w:tcPr/>
          <w:p>
            <w:pPr>
              <w:pStyle w:val="Compact"/>
              <w:jc w:val="left"/>
            </w:pPr>
            <w:r>
              <w:t xml:space="preserve">3</w:t>
            </w:r>
          </w:p>
        </w:tc>
        <w:tc>
          <w:tcPr/>
          <w:p>
            <w:pPr>
              <w:pStyle w:val="Compact"/>
              <w:jc w:val="left"/>
            </w:pPr>
            <w:r>
              <w:t xml:space="preserve">UI Design &amp; Visual Identity Application – High-fidelity mockups incorporating the client's existing brand assets, color palette, typography, and imagery. The</w:t>
            </w:r>
            <w:r>
              <w:t xml:space="preserve"> </w:t>
            </w:r>
            <w:r>
              <w:t xml:space="preserve">Web Designer</w:t>
            </w:r>
            <w:r>
              <w:t xml:space="preserve"> </w:t>
            </w:r>
            <w:r>
              <w:t xml:space="preserve">will provide two (2) revision rounds.</w:t>
            </w:r>
          </w:p>
        </w:tc>
        <w:tc>
          <w:tcPr/>
          <w:p>
            <w:pPr>
              <w:pStyle w:val="Compact"/>
              <w:jc w:val="left"/>
            </w:pPr>
            <w:r>
              <w:t xml:space="preserve">UI Design Pack (Figma)</w:t>
            </w:r>
          </w:p>
        </w:tc>
        <w:tc>
          <w:tcPr/>
          <w:p>
            <w:pPr>
              <w:pStyle w:val="Compact"/>
              <w:jc w:val="left"/>
            </w:pPr>
            <w:r>
              <w:t xml:space="preserve">Weeks 4–5</w:t>
            </w:r>
          </w:p>
        </w:tc>
        <w:tc>
          <w:tcPr/>
          <w:p>
            <w:pPr>
              <w:pStyle w:val="Compact"/>
              <w:jc w:val="left"/>
            </w:pPr>
            <w:r>
              <w:t xml:space="preserve">$720,000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Front-End Development – Responsive HTML5, CSS3, and JavaScript implementation. Mobile-first approach ensuring optimal rendering across all devices and browsers. Includes CMS integration (WordPress or custom).</w:t>
            </w:r>
          </w:p>
        </w:tc>
        <w:tc>
          <w:tcPr/>
          <w:p>
            <w:pPr>
              <w:pStyle w:val="Compact"/>
              <w:jc w:val="left"/>
            </w:pPr>
            <w:r>
              <w:t xml:space="preserve">Functional Website</w:t>
            </w:r>
          </w:p>
        </w:tc>
        <w:tc>
          <w:tcPr/>
          <w:p>
            <w:pPr>
              <w:pStyle w:val="Compact"/>
              <w:jc w:val="left"/>
            </w:pPr>
            <w:r>
              <w:t xml:space="preserve">Weeks 6–9</w:t>
            </w:r>
          </w:p>
        </w:tc>
        <w:tc>
          <w:tcPr/>
          <w:p>
            <w:pPr>
              <w:pStyle w:val="Compact"/>
              <w:jc w:val="left"/>
            </w:pPr>
            <w:r>
              <w:t xml:space="preserve">$1,200,000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Back-End Configuration &amp; Database Setup – Server provisioning, database architecture, form handling, and basic e-commerce or booking module (if applicable).</w:t>
            </w:r>
          </w:p>
        </w:tc>
        <w:tc>
          <w:tcPr/>
          <w:p>
            <w:pPr>
              <w:pStyle w:val="Compact"/>
              <w:jc w:val="left"/>
            </w:pPr>
            <w:r>
              <w:t xml:space="preserve">Configured Backend</w:t>
            </w:r>
          </w:p>
        </w:tc>
        <w:tc>
          <w:tcPr/>
          <w:p>
            <w:pPr>
              <w:pStyle w:val="Compact"/>
              <w:jc w:val="left"/>
            </w:pPr>
            <w:r>
              <w:t xml:space="preserve">Weeks 9–10</w:t>
            </w:r>
          </w:p>
        </w:tc>
        <w:tc>
          <w:tcPr/>
          <w:p>
            <w:pPr>
              <w:pStyle w:val="Compact"/>
              <w:jc w:val="left"/>
            </w:pPr>
            <w:r>
              <w:t xml:space="preserve">$540,000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SEO Foundation &amp; Performance Optimization – Meta tags, structured data, image optimization, Core Web Vitals tuning, and Google Search Console setup. The</w:t>
            </w:r>
            <w:r>
              <w:t xml:space="preserve"> </w:t>
            </w:r>
            <w:r>
              <w:t xml:space="preserve">Web Designer</w:t>
            </w:r>
            <w:r>
              <w:t xml:space="preserve"> </w:t>
            </w:r>
            <w:r>
              <w:t xml:space="preserve">ensures the site meets Argentine search engine visibility standards.</w:t>
            </w:r>
          </w:p>
        </w:tc>
        <w:tc>
          <w:tcPr/>
          <w:p>
            <w:pPr>
              <w:pStyle w:val="Compact"/>
              <w:jc w:val="left"/>
            </w:pPr>
            <w:r>
              <w:t xml:space="preserve">SEO Audit Report</w:t>
            </w:r>
          </w:p>
        </w:tc>
        <w:tc>
          <w:tcPr/>
          <w:p>
            <w:pPr>
              <w:pStyle w:val="Compact"/>
              <w:jc w:val="left"/>
            </w:pPr>
            <w:r>
              <w:t xml:space="preserve">Week 11</w:t>
            </w:r>
          </w:p>
        </w:tc>
        <w:tc>
          <w:tcPr/>
          <w:p>
            <w:pPr>
              <w:pStyle w:val="Compact"/>
              <w:jc w:val="left"/>
            </w:pPr>
            <w:r>
              <w:t xml:space="preserve">$360,000</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Quality Assurance, Cross-Browser Testing &amp; Deployment – Full testing cycle, bug fixes, SSL certificate installation, and production launch on the client's chosen hosting provider in</w:t>
            </w:r>
            <w:r>
              <w:t xml:space="preserve"> </w:t>
            </w:r>
            <w:r>
              <w:t xml:space="preserve">Argentina Buenos Aires</w:t>
            </w:r>
            <w:r>
              <w:t xml:space="preserve"> </w:t>
            </w:r>
            <w:r>
              <w:t xml:space="preserve">or internationally.</w:t>
            </w:r>
          </w:p>
        </w:tc>
        <w:tc>
          <w:tcPr/>
          <w:p>
            <w:pPr>
              <w:pStyle w:val="Compact"/>
              <w:jc w:val="left"/>
            </w:pPr>
            <w:r>
              <w:t xml:space="preserve">Live Website</w:t>
            </w:r>
          </w:p>
        </w:tc>
        <w:tc>
          <w:tcPr/>
          <w:p>
            <w:pPr>
              <w:pStyle w:val="Compact"/>
              <w:jc w:val="left"/>
            </w:pPr>
            <w:r>
              <w:t xml:space="preserve">Week 12</w:t>
            </w:r>
          </w:p>
        </w:tc>
        <w:tc>
          <w:tcPr/>
          <w:p>
            <w:pPr>
              <w:pStyle w:val="Compact"/>
              <w:jc w:val="left"/>
            </w:pPr>
            <w:r>
              <w:t xml:space="preserve">$270,000</w:t>
            </w:r>
          </w:p>
        </w:tc>
        <w:tc>
          <w:tcPr/>
          <w:p>
            <w:pPr>
              <w:pStyle w:val="Compact"/>
              <w:jc w:val="left"/>
            </w:pPr>
            <w:r>
              <w:t xml:space="preserve">$225.00</w:t>
            </w:r>
          </w:p>
        </w:tc>
      </w:tr>
      <w:tr>
        <w:tc>
          <w:tcPr/>
          <w:p>
            <w:pPr>
              <w:pStyle w:val="Compact"/>
              <w:jc w:val="left"/>
            </w:pPr>
            <w:r>
              <w:t xml:space="preserve">8</w:t>
            </w:r>
          </w:p>
        </w:tc>
        <w:tc>
          <w:tcPr/>
          <w:p>
            <w:pPr>
              <w:pStyle w:val="Compact"/>
              <w:jc w:val="left"/>
            </w:pPr>
            <w:r>
              <w:t xml:space="preserve">Post-Launch Support &amp; Training – 30 days of complimentary technical support, a recorded training session for the client's team, and a written maintenance manual.</w:t>
            </w:r>
          </w:p>
        </w:tc>
        <w:tc>
          <w:tcPr/>
          <w:p>
            <w:pPr>
              <w:pStyle w:val="Compact"/>
              <w:jc w:val="left"/>
            </w:pPr>
            <w:r>
              <w:t xml:space="preserve">Training Session + Manual</w:t>
            </w:r>
          </w:p>
        </w:tc>
        <w:tc>
          <w:tcPr/>
          <w:p>
            <w:pPr>
              <w:pStyle w:val="Compact"/>
              <w:jc w:val="left"/>
            </w:pPr>
            <w:r>
              <w:t xml:space="preserve">Week 13</w:t>
            </w:r>
          </w:p>
        </w:tc>
        <w:tc>
          <w:tcPr/>
          <w:p>
            <w:pPr>
              <w:pStyle w:val="Compact"/>
              <w:jc w:val="left"/>
            </w:pPr>
            <w:r>
              <w:t xml:space="preserve">$180,000</w:t>
            </w:r>
          </w:p>
        </w:tc>
        <w:tc>
          <w:tcPr/>
          <w:p>
            <w:pPr>
              <w:pStyle w:val="Compact"/>
              <w:jc w:val="left"/>
            </w:pPr>
            <w:r>
              <w:t xml:space="preserve">$150.00</w:t>
            </w:r>
          </w:p>
        </w:tc>
      </w:tr>
      <w:tr>
        <w:tc>
          <w:tcPr>
            <w:gridSpan w:val="4"/>
          </w:tcPr>
          <w:p>
            <w:pPr>
              <w:pStyle w:val="Compact"/>
              <w:jc w:val="left"/>
            </w:pPr>
            <w:r>
              <w:t xml:space="preserve">TOTAL ESTIMATED COST (VAT 21% included)</w:t>
            </w:r>
          </w:p>
        </w:tc>
        <w:tc>
          <w:tcPr/>
          <w:p>
            <w:pPr>
              <w:pStyle w:val="Compact"/>
              <w:jc w:val="left"/>
            </w:pPr>
            <w:r>
              <w:t xml:space="preserve">$3,900,000</w:t>
            </w:r>
          </w:p>
        </w:tc>
        <w:tc>
          <w:tcPr/>
          <w:p>
            <w:pPr>
              <w:pStyle w:val="Compact"/>
              <w:jc w:val="left"/>
            </w:pPr>
            <w:r>
              <w:t xml:space="preserve">$3,250.00</w:t>
            </w:r>
          </w:p>
        </w:tc>
      </w:tr>
    </w:tbl>
    <w:p>
      <w:pPr>
        <w:pStyle w:val="BodyText"/>
      </w:pPr>
      <w:r>
        <w:rPr>
          <w:bCs/>
          <w:b/>
        </w:rPr>
        <w:t xml:space="preserve">Note:</w:t>
      </w:r>
      <w:r>
        <w:t xml:space="preserve"> </w:t>
      </w:r>
      <w:r>
        <w:t xml:space="preserve">The USD equivalent is provided for reference purposes only. All invoicing and payment will be processed in Argentine Pesos (ARS) at the official exchange rate published by the Banco Central de la República Argentina on the date of each invoice. This</w:t>
      </w:r>
      <w:r>
        <w:t xml:space="preserve"> </w:t>
      </w:r>
      <w:r>
        <w:t xml:space="preserve">Quotation Estimate</w:t>
      </w:r>
      <w:r>
        <w:t xml:space="preserve"> </w:t>
      </w:r>
      <w:r>
        <w:t xml:space="preserve">is subject to the economic conditions prevailing in</w:t>
      </w:r>
      <w:r>
        <w:t xml:space="preserve"> </w:t>
      </w:r>
      <w:r>
        <w:t xml:space="preserve">Argentina Buenos Aires</w:t>
      </w:r>
      <w:r>
        <w:t xml:space="preserve"> </w:t>
      </w:r>
      <w:r>
        <w:t xml:space="preserve">at the time of execution.</w:t>
      </w:r>
    </w:p>
    <w:bookmarkEnd w:id="24"/>
    <w:bookmarkStart w:id="25" w:name="payment-schedule"/>
    <w:p>
      <w:pPr>
        <w:pStyle w:val="Heading2"/>
      </w:pPr>
      <w:r>
        <w:t xml:space="preserve">3. Payment Schedule</w:t>
      </w:r>
    </w:p>
    <w:p>
      <w:pPr>
        <w:pStyle w:val="FirstParagraph"/>
      </w:pPr>
      <w:r>
        <w:t xml:space="preserve">In accordance with standard practice for</w:t>
      </w:r>
      <w:r>
        <w:t xml:space="preserve"> </w:t>
      </w:r>
      <w:r>
        <w:t xml:space="preserve">Web Designer</w:t>
      </w:r>
      <w:r>
        <w:t xml:space="preserve"> </w:t>
      </w:r>
      <w:r>
        <w:t xml:space="preserve">engagements in</w:t>
      </w:r>
      <w:r>
        <w:t xml:space="preserve"> </w:t>
      </w:r>
      <w:r>
        <w:t xml:space="preserve">Argentina Buenos Aires</w:t>
      </w:r>
      <w:r>
        <w:t xml:space="preserve">, the total amount outlined in this</w:t>
      </w:r>
      <w:r>
        <w:t xml:space="preserve"> </w:t>
      </w:r>
      <w:r>
        <w:t xml:space="preserve">Quotation Estimate</w:t>
      </w:r>
      <w:r>
        <w:t xml:space="preserve"> </w:t>
      </w:r>
      <w:r>
        <w:t xml:space="preserve">shall be paid according to the following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(ARS)</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30%</w:t>
            </w:r>
          </w:p>
        </w:tc>
        <w:tc>
          <w:tcPr/>
          <w:p>
            <w:pPr>
              <w:pStyle w:val="Compact"/>
              <w:jc w:val="left"/>
            </w:pPr>
            <w:r>
              <w:t xml:space="preserve">$1,170,000</w:t>
            </w:r>
          </w:p>
        </w:tc>
        <w:tc>
          <w:tcPr/>
          <w:p>
            <w:pPr>
              <w:pStyle w:val="Compact"/>
              <w:jc w:val="left"/>
            </w:pPr>
            <w:r>
              <w:t xml:space="preserve">Upon acceptance of this Quotation Estimate</w:t>
            </w:r>
          </w:p>
        </w:tc>
      </w:tr>
      <w:tr>
        <w:tc>
          <w:tcPr/>
          <w:p>
            <w:pPr>
              <w:pStyle w:val="Compact"/>
              <w:jc w:val="left"/>
            </w:pPr>
            <w:r>
              <w:t xml:space="preserve">UI Design Approval</w:t>
            </w:r>
          </w:p>
        </w:tc>
        <w:tc>
          <w:tcPr/>
          <w:p>
            <w:pPr>
              <w:pStyle w:val="Compact"/>
              <w:jc w:val="left"/>
            </w:pPr>
            <w:r>
              <w:t xml:space="preserve">30%</w:t>
            </w:r>
          </w:p>
        </w:tc>
        <w:tc>
          <w:tcPr/>
          <w:p>
            <w:pPr>
              <w:pStyle w:val="Compact"/>
              <w:jc w:val="left"/>
            </w:pPr>
            <w:r>
              <w:t xml:space="preserve">$1,170,000</w:t>
            </w:r>
          </w:p>
        </w:tc>
        <w:tc>
          <w:tcPr/>
          <w:p>
            <w:pPr>
              <w:pStyle w:val="Compact"/>
              <w:jc w:val="left"/>
            </w:pPr>
            <w:r>
              <w:t xml:space="preserve">End of Week 5</w:t>
            </w:r>
          </w:p>
        </w:tc>
      </w:tr>
      <w:tr>
        <w:tc>
          <w:tcPr/>
          <w:p>
            <w:pPr>
              <w:pStyle w:val="Compact"/>
              <w:jc w:val="left"/>
            </w:pPr>
            <w:r>
              <w:t xml:space="preserve">Development Completion &amp; QA</w:t>
            </w:r>
          </w:p>
        </w:tc>
        <w:tc>
          <w:tcPr/>
          <w:p>
            <w:pPr>
              <w:pStyle w:val="Compact"/>
              <w:jc w:val="left"/>
            </w:pPr>
            <w:r>
              <w:t xml:space="preserve">25%</w:t>
            </w:r>
          </w:p>
        </w:tc>
        <w:tc>
          <w:tcPr/>
          <w:p>
            <w:pPr>
              <w:pStyle w:val="Compact"/>
              <w:jc w:val="left"/>
            </w:pPr>
            <w:r>
              <w:t xml:space="preserve">$975,000</w:t>
            </w:r>
          </w:p>
        </w:tc>
        <w:tc>
          <w:tcPr/>
          <w:p>
            <w:pPr>
              <w:pStyle w:val="Compact"/>
              <w:jc w:val="left"/>
            </w:pPr>
            <w:r>
              <w:t xml:space="preserve">End of Week 11</w:t>
            </w:r>
          </w:p>
        </w:tc>
      </w:tr>
      <w:tr>
        <w:tc>
          <w:tcPr/>
          <w:p>
            <w:pPr>
              <w:pStyle w:val="Compact"/>
              <w:jc w:val="left"/>
            </w:pPr>
            <w:r>
              <w:t xml:space="preserve">Final Launch &amp; Handover</w:t>
            </w:r>
          </w:p>
        </w:tc>
        <w:tc>
          <w:tcPr/>
          <w:p>
            <w:pPr>
              <w:pStyle w:val="Compact"/>
              <w:jc w:val="left"/>
            </w:pPr>
            <w:r>
              <w:t xml:space="preserve">15%</w:t>
            </w:r>
          </w:p>
        </w:tc>
        <w:tc>
          <w:tcPr/>
          <w:p>
            <w:pPr>
              <w:pStyle w:val="Compact"/>
              <w:jc w:val="left"/>
            </w:pPr>
            <w:r>
              <w:t xml:space="preserve">$585,000</w:t>
            </w:r>
          </w:p>
        </w:tc>
        <w:tc>
          <w:tcPr/>
          <w:p>
            <w:pPr>
              <w:pStyle w:val="Compact"/>
              <w:jc w:val="left"/>
            </w:pPr>
            <w:r>
              <w:t xml:space="preserve">End of Week 13</w:t>
            </w:r>
          </w:p>
        </w:tc>
      </w:tr>
    </w:tbl>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remains valid for thirty (30) calendar days from the date of issue. After this period, the</w:t>
      </w:r>
      <w:r>
        <w:t xml:space="preserve"> </w:t>
      </w:r>
      <w:r>
        <w:t xml:space="preserve">Web Designer</w:t>
      </w:r>
      <w:r>
        <w:t xml:space="preserve"> </w:t>
      </w:r>
      <w:r>
        <w:t xml:space="preserve">reserves the right to revise pricing due to market fluctuations in</w:t>
      </w:r>
      <w:r>
        <w:t xml:space="preserve"> </w:t>
      </w:r>
      <w:r>
        <w:t xml:space="preserve">Argentina Buenos Aires</w:t>
      </w:r>
      <w:r>
        <w:t xml:space="preserve">.</w:t>
      </w:r>
    </w:p>
    <w:p>
      <w:pPr>
        <w:pStyle w:val="BodyText"/>
      </w:pPr>
      <w:r>
        <w:rPr>
          <w:bCs/>
          <w:b/>
        </w:rPr>
        <w:t xml:space="preserve">4.2 Revisions:</w:t>
      </w:r>
      <w:r>
        <w:t xml:space="preserve"> </w:t>
      </w:r>
      <w:r>
        <w:t xml:space="preserve">The scope includes two (2) rounds of revisions per design phase. Additional revision cycles will be billed at ARS $45,000 per hour, consistent with prevailing</w:t>
      </w:r>
      <w:r>
        <w:t xml:space="preserve"> </w:t>
      </w:r>
      <w:r>
        <w:t xml:space="preserve">Web Designer</w:t>
      </w:r>
      <w:r>
        <w:t xml:space="preserve"> </w:t>
      </w:r>
      <w:r>
        <w:t xml:space="preserve">rates in the region.</w:t>
      </w:r>
    </w:p>
    <w:p>
      <w:pPr>
        <w:pStyle w:val="BodyText"/>
      </w:pPr>
      <w:r>
        <w:rPr>
          <w:bCs/>
          <w:b/>
        </w:rPr>
        <w:t xml:space="preserve">4.3 Intellectual Property:</w:t>
      </w:r>
      <w:r>
        <w:t xml:space="preserve"> </w:t>
      </w:r>
      <w:r>
        <w:t xml:space="preserve">Upon full payment, all final design files, source code, and digital assets become the exclusive property of the client. The</w:t>
      </w:r>
      <w:r>
        <w:t xml:space="preserve"> </w:t>
      </w:r>
      <w:r>
        <w:t xml:space="preserve">Web Designer</w:t>
      </w:r>
      <w:r>
        <w:t xml:space="preserve"> </w:t>
      </w:r>
      <w:r>
        <w:t xml:space="preserve">retains the right to display the completed project in their professional portfolio.</w:t>
      </w:r>
    </w:p>
    <w:p>
      <w:pPr>
        <w:pStyle w:val="BodyText"/>
      </w:pPr>
      <w:r>
        <w:rPr>
          <w:bCs/>
          <w:b/>
        </w:rPr>
        <w:t xml:space="preserve">4.4 Cancellation:</w:t>
      </w:r>
      <w:r>
        <w:t xml:space="preserve"> </w:t>
      </w:r>
      <w:r>
        <w:t xml:space="preserve">Should the client terminate the engagement prior to completion, a cancellation fee of 20% of the remaining balance will apply, in addition to payment for all work already delivered.</w:t>
      </w:r>
    </w:p>
    <w:p>
      <w:pPr>
        <w:pStyle w:val="BodyText"/>
      </w:pPr>
      <w:r>
        <w:rPr>
          <w:bCs/>
          <w:b/>
        </w:rPr>
        <w:t xml:space="preserve">4.5 Confidentiality:</w:t>
      </w:r>
      <w:r>
        <w:t xml:space="preserve"> </w:t>
      </w:r>
      <w:r>
        <w:t xml:space="preserve">Both parties agree to maintain strict confidentiality regarding all proprietary information exchanged during the project, in compliance with Argentine commercial law.</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contract shall be governed by the laws of the Autonomous City of Buenos Aires,</w:t>
      </w:r>
      <w:r>
        <w:t xml:space="preserve"> </w:t>
      </w:r>
      <w:r>
        <w:t xml:space="preserve">Argentina</w:t>
      </w:r>
      <w:r>
        <w:t xml:space="preserve">. Any disputes shall be resolved in the competent courts of</w:t>
      </w:r>
      <w:r>
        <w:t xml:space="preserve"> </w:t>
      </w:r>
      <w:r>
        <w:t xml:space="preserve">Argentina Buenos Aires</w:t>
      </w:r>
      <w:r>
        <w:t xml:space="preserve">.</w:t>
      </w:r>
    </w:p>
    <w:p>
      <w:pPr>
        <w:pStyle w:val="BodyText"/>
      </w:pPr>
      <w:r>
        <w:rPr>
          <w:bCs/>
          <w:b/>
        </w:rPr>
        <w:t xml:space="preserve">4.7 Taxes:</w:t>
      </w:r>
      <w:r>
        <w:t xml:space="preserve"> </w:t>
      </w:r>
      <w:r>
        <w:t xml:space="preserve">All amounts are inclusive of VAT (IVA 21%) as required by the Administración Federal de Ingresos Públicos (AFIP). The</w:t>
      </w:r>
      <w:r>
        <w:t xml:space="preserve"> </w:t>
      </w:r>
      <w:r>
        <w:t xml:space="preserve">Web Designer</w:t>
      </w:r>
      <w:r>
        <w:t xml:space="preserve"> </w:t>
      </w:r>
      <w:r>
        <w:t xml:space="preserve">will issue a Factura A or Factura B as applicable.</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w:t>
      </w:r>
      <w:r>
        <w:t xml:space="preserve"> </w:t>
      </w:r>
      <w:r>
        <w:t xml:space="preserve">Web Designer</w:t>
      </w:r>
      <w:r>
        <w:t xml:space="preserve"> </w:t>
      </w:r>
      <w:r>
        <w:t xml:space="preserve">services to be performed in</w:t>
      </w:r>
      <w:r>
        <w:t xml:space="preserve"> </w:t>
      </w:r>
      <w:r>
        <w:t xml:space="preserve">Argentina Buenos Aires</w:t>
      </w:r>
      <w:r>
        <w:t xml:space="preserve">. This signature constitutes a binding acceptance of the proposal.</w:t>
      </w:r>
    </w:p>
    <w:p>
      <w:pPr>
        <w:pStyle w:val="BodyText"/>
      </w:pPr>
      <w:r>
        <w:rPr>
          <w:bCs/>
          <w:b/>
        </w:rPr>
        <w:t xml:space="preserve">Web Designer (Provider)</w:t>
      </w:r>
      <w:r>
        <w:br/>
      </w:r>
      <w:r>
        <w:t xml:space="preserve">Mariana López Fernández</w:t>
      </w:r>
      <w:r>
        <w:br/>
      </w:r>
      <w:r>
        <w:t xml:space="preserve">PixelCraft Digital Solutions</w:t>
      </w:r>
      <w:r>
        <w:br/>
      </w:r>
      <w:r>
        <w:t xml:space="preserve">Date: _______________</w:t>
      </w:r>
    </w:p>
    <w:p>
      <w:pPr>
        <w:pStyle w:val="BodyText"/>
      </w:pPr>
      <w:r>
        <w:rPr>
          <w:bCs/>
          <w:b/>
        </w:rPr>
        <w:t xml:space="preserve">Client (Recipient)</w:t>
      </w:r>
      <w:r>
        <w:br/>
      </w:r>
      <w:r>
        <w:t xml:space="preserve">[Name and Surname]</w:t>
      </w:r>
      <w:r>
        <w:br/>
      </w:r>
      <w:r>
        <w:t xml:space="preserve">[Company Name]</w:t>
      </w:r>
      <w:r>
        <w:br/>
      </w:r>
      <w:r>
        <w:t xml:space="preserve">Date: _______________</w:t>
      </w:r>
    </w:p>
    <w:p>
      <w:pPr>
        <w:pStyle w:val="BodyText"/>
      </w:pPr>
      <w:r>
        <w:t xml:space="preserve">This Quotation Estimate was prepared by PixelCraft Digital Solutions, a registered Web Designer studio operating in Argentina Buenos Aires. Document reference: QE-2025-0847. For inquiries regarding this Quotation Estimate, please contact the Web Designer directly at the address listed above. This document is valid only when signed by both parties and bears the official stamp of the issuing studio.</w:t>
      </w:r>
    </w:p>
    <w:p>
      <w:pPr>
        <w:pStyle w:val="BodyText"/>
      </w:pPr>
      <w:r>
        <w:t xml:space="preserve">© 2025 PixelCraft Digital Solutions – Argentina Buenos Aires.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Argentina Buenos Aires</dc:title>
  <dc:creator/>
  <dc:language>en</dc:language>
  <cp:keywords/>
  <dcterms:created xsi:type="dcterms:W3CDTF">2026-10-10T04:01:01Z</dcterms:created>
  <dcterms:modified xsi:type="dcterms:W3CDTF">2026-10-10T04:01:01Z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