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melbourne-digital-craft-studio"/>
    <w:p>
      <w:pPr>
        <w:pStyle w:val="Heading1"/>
      </w:pPr>
      <w:r>
        <w:t xml:space="preserve">Melbourne Digital Craft Studio</w:t>
      </w:r>
    </w:p>
    <w:p>
      <w:pPr>
        <w:pStyle w:val="FirstParagraph"/>
      </w:pPr>
      <w:r>
        <w:t xml:space="preserve">Professional Web Designer Services | Australia Melbourne</w:t>
      </w:r>
    </w:p>
    <w:p>
      <w:pPr>
        <w:pStyle w:val="BodyText"/>
      </w:pPr>
      <w:r>
        <w:t xml:space="preserve">142 Collins Street, Melbourne VIC 3000, Australia | Phone: +61 3 9123 4567 | Email: quotes@melbournedigitalcraft.com.au</w:t>
      </w:r>
    </w:p>
    <w:p>
      <w:pPr>
        <w:pStyle w:val="BodyText"/>
      </w:pPr>
      <w:r>
        <w:t xml:space="preserve">ABN: 45 123 456 789 | ACN: 123 456 789</w:t>
      </w:r>
    </w:p>
    <w:bookmarkEnd w:id="20"/>
    <w:p>
      <w:pPr>
        <w:pStyle w:val="BodyText"/>
      </w:pPr>
      <w:r>
        <w:t xml:space="preserve">Quotation Estimate</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Reference No.</w:t>
            </w:r>
          </w:p>
        </w:tc>
        <w:tc>
          <w:tcPr/>
          <w:p>
            <w:pPr>
              <w:pStyle w:val="Compact"/>
              <w:jc w:val="left"/>
            </w:pPr>
            <w:r>
              <w:t xml:space="preserve">QTE-MEL-2025-0847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 from date of issue)</w:t>
            </w:r>
          </w:p>
        </w:tc>
      </w:tr>
      <w:tr>
        <w:tc>
          <w:tcPr/>
          <w:p>
            <w:pPr>
              <w:pStyle w:val="Compact"/>
              <w:jc w:val="left"/>
            </w:pPr>
            <w:r>
              <w:t xml:space="preserve">Prepared For (Client)</w:t>
            </w:r>
          </w:p>
        </w:tc>
        <w:tc>
          <w:tcPr/>
          <w:p>
            <w:pPr>
              <w:pStyle w:val="Compact"/>
              <w:jc w:val="left"/>
            </w:pPr>
            <w:r>
              <w:t xml:space="preserve">Harbour Point Retail Group Pty Ltd</w:t>
            </w:r>
            <w:r>
              <w:br/>
            </w:r>
            <w:r>
              <w:t xml:space="preserve">78 Flinders Lane, Melbourne VIC 3000, AustraliaAttn: Ms. Sarah Chen, Director of Operations</w:t>
            </w:r>
          </w:p>
        </w:tc>
      </w:tr>
      <w:tr>
        <w:tc>
          <w:tcPr/>
          <w:p>
            <w:pPr>
              <w:pStyle w:val="Compact"/>
              <w:jc w:val="left"/>
            </w:pPr>
            <w:r>
              <w:t xml:space="preserve">Prepared By</w:t>
            </w:r>
          </w:p>
        </w:tc>
        <w:tc>
          <w:tcPr/>
          <w:p>
            <w:pPr>
              <w:pStyle w:val="Compact"/>
              <w:jc w:val="left"/>
            </w:pPr>
            <w:r>
              <w:t xml:space="preserve">James Okafor, Lead Web Designer</w:t>
            </w:r>
            <w:r>
              <w:br/>
            </w:r>
            <w:r>
              <w:t xml:space="preserve">Melbourne Digital Craft Studio, Australia Melbourne</w:t>
            </w:r>
          </w:p>
        </w:tc>
      </w:tr>
      <w:tr>
        <w:tc>
          <w:tcPr/>
          <w:p>
            <w:pPr>
              <w:pStyle w:val="Compact"/>
              <w:jc w:val="left"/>
            </w:pPr>
            <w:r>
              <w:t xml:space="preserve">Project Title</w:t>
            </w:r>
          </w:p>
        </w:tc>
        <w:tc>
          <w:tcPr/>
          <w:p>
            <w:pPr>
              <w:pStyle w:val="Compact"/>
              <w:jc w:val="left"/>
            </w:pPr>
            <w:r>
              <w:t xml:space="preserve">Complete E-Commerce Website Design &amp; Development for Harbour Point Retail Group</w:t>
            </w:r>
          </w:p>
        </w:tc>
      </w:tr>
    </w:tbl>
    <w:bookmarkStart w:id="21" w:name="X091f0dfb82768bdcc14fb07ea5eabec314d991f"/>
    <w:p>
      <w:pPr>
        <w:pStyle w:val="Heading2"/>
      </w:pPr>
      <w:r>
        <w:t xml:space="preserve">1. Introduction and Purpose of This Quotation Estimate</w:t>
      </w:r>
    </w:p>
    <w:p>
      <w:pPr>
        <w:pStyle w:val="FirstParagraph"/>
      </w:pPr>
      <w:r>
        <w:t xml:space="preserve">Thank you for considering Melbourne Digital Craft Studio for your web design requirements. This</w:t>
      </w:r>
      <w:r>
        <w:t xml:space="preserve"> </w:t>
      </w:r>
      <w:r>
        <w:t xml:space="preserve">Quotation Estimate</w:t>
      </w:r>
      <w:r>
        <w:t xml:space="preserve"> </w:t>
      </w:r>
      <w:r>
        <w:t xml:space="preserve">has been carefully prepared to outline the full scope of services, deliverables, and associated costs for the engagement of our senior</w:t>
      </w:r>
      <w:r>
        <w:t xml:space="preserve"> </w:t>
      </w:r>
      <w:r>
        <w:t xml:space="preserve">Web Designer</w:t>
      </w:r>
      <w:r>
        <w:t xml:space="preserve"> </w:t>
      </w:r>
      <w:r>
        <w:t xml:space="preserve">team to design, develop, and launch a fully functional e-commerce website for Harbour Point Retail Group. As a registered business operating in</w:t>
      </w:r>
      <w:r>
        <w:t xml:space="preserve"> </w:t>
      </w:r>
      <w:r>
        <w:t xml:space="preserve">Australia Melbourne</w:t>
      </w:r>
      <w:r>
        <w:t xml:space="preserve">, we are committed to delivering world-class digital experiences that align with Australian consumer expectations, accessibility standards (WCAG 2.1 AA), and the competitive retail landscape of the Melbourne metropolitan region.</w:t>
      </w:r>
    </w:p>
    <w:p>
      <w:pPr>
        <w:pStyle w:val="BodyText"/>
      </w:pPr>
      <w:r>
        <w:t xml:space="preserve">This</w:t>
      </w:r>
      <w:r>
        <w:t xml:space="preserve"> </w:t>
      </w:r>
      <w:r>
        <w:t xml:space="preserve">Quotation Estimate</w:t>
      </w:r>
      <w:r>
        <w:t xml:space="preserve"> </w:t>
      </w:r>
      <w:r>
        <w:t xml:space="preserve">is provided in accordance with the Australian Consumer Law and the Fair Trading Victoria guidelines. All pricing is inclusive of Goods and Services Tax (GST) at the current rate of 10% as applicable in Australia Melbourne. The figures presented herein are based on the project brief received on 28 May 2025 and the subsequent discovery workshop conducted at our office in the Melbourne CBD.</w:t>
      </w:r>
    </w:p>
    <w:bookmarkEnd w:id="21"/>
    <w:bookmarkStart w:id="22" w:name="scope-of-work-web-designer-services"/>
    <w:p>
      <w:pPr>
        <w:pStyle w:val="Heading2"/>
      </w:pPr>
      <w:r>
        <w:t xml:space="preserve">2. Scope of Work – Web Designer Services</w:t>
      </w:r>
    </w:p>
    <w:p>
      <w:pPr>
        <w:pStyle w:val="FirstParagraph"/>
      </w:pPr>
      <w:r>
        <w:t xml:space="preserve">Our</w:t>
      </w:r>
      <w:r>
        <w:t xml:space="preserve"> </w:t>
      </w:r>
      <w:r>
        <w:t xml:space="preserve">Web Designer</w:t>
      </w:r>
      <w:r>
        <w:t xml:space="preserve"> </w:t>
      </w:r>
      <w:r>
        <w:t xml:space="preserve">team will deliver the following services as part of this engagement. Each phase has been structured to ensure transparency, quality control, and timely delivery within the Australia Melbourne market context:</w:t>
      </w:r>
    </w:p>
    <w:p>
      <w:pPr>
        <w:numPr>
          <w:ilvl w:val="0"/>
          <w:numId w:val="1001"/>
        </w:numPr>
        <w:pStyle w:val="Compact"/>
      </w:pPr>
      <w:r>
        <w:rPr>
          <w:bCs/>
          <w:b/>
        </w:rPr>
        <w:t xml:space="preserve">Discovery &amp; Strategy (Week 1–2):</w:t>
      </w:r>
      <w:r>
        <w:t xml:space="preserve"> </w:t>
      </w:r>
      <w:r>
        <w:t xml:space="preserve">Comprehensive stakeholder interviews, competitor analysis of Melbourne-based retailers, user persona development, and information architecture planning. Our Web Designer will produce a detailed sitemap and wireframe document for client approval.</w:t>
      </w:r>
    </w:p>
    <w:p>
      <w:pPr>
        <w:numPr>
          <w:ilvl w:val="0"/>
          <w:numId w:val="1001"/>
        </w:numPr>
        <w:pStyle w:val="Compact"/>
      </w:pPr>
      <w:r>
        <w:rPr>
          <w:bCs/>
          <w:b/>
        </w:rPr>
        <w:t xml:space="preserve">UI/UX Design (Week 3–5):</w:t>
      </w:r>
      <w:r>
        <w:t xml:space="preserve"> </w:t>
      </w:r>
      <w:r>
        <w:t xml:space="preserve">High-fidelity visual design of all key pages including homepage, product listing, product detail, cart, checkout, and account management. The Web Designer will provide two (2) full design revision cycles. All designs will be delivered in Figma with a complete style guide.</w:t>
      </w:r>
    </w:p>
    <w:p>
      <w:pPr>
        <w:numPr>
          <w:ilvl w:val="0"/>
          <w:numId w:val="1001"/>
        </w:numPr>
        <w:pStyle w:val="Compact"/>
      </w:pPr>
      <w:r>
        <w:rPr>
          <w:bCs/>
          <w:b/>
        </w:rPr>
        <w:t xml:space="preserve">Front-End Development (Week 6–9):</w:t>
      </w:r>
      <w:r>
        <w:t xml:space="preserve"> </w:t>
      </w:r>
      <w:r>
        <w:t xml:space="preserve">Responsive, mobile-first development using modern HTML5, CSS3, and JavaScript frameworks. The Web Designer will ensure cross-browser compatibility, SEO best practices, and a Core Web Performance score of 90 or above on Lighthouse.</w:t>
      </w:r>
    </w:p>
    <w:p>
      <w:pPr>
        <w:numPr>
          <w:ilvl w:val="0"/>
          <w:numId w:val="1001"/>
        </w:numPr>
        <w:pStyle w:val="Compact"/>
      </w:pPr>
      <w:r>
        <w:rPr>
          <w:bCs/>
          <w:b/>
        </w:rPr>
        <w:t xml:space="preserve">Back-End &amp; E-Commerce Integration (Week 8–11):</w:t>
      </w:r>
      <w:r>
        <w:t xml:space="preserve"> </w:t>
      </w:r>
      <w:r>
        <w:t xml:space="preserve">Integration with Shopify Plus (or client's preferred platform), payment gateway configuration (Stripe, PayPal), inventory management, and secure customer data handling compliant with the Privacy Act 1988 (Cth) and the Australian Privacy Principles.</w:t>
      </w:r>
    </w:p>
    <w:p>
      <w:pPr>
        <w:numPr>
          <w:ilvl w:val="0"/>
          <w:numId w:val="1001"/>
        </w:numPr>
        <w:pStyle w:val="Compact"/>
      </w:pPr>
      <w:r>
        <w:rPr>
          <w:bCs/>
          <w:b/>
        </w:rPr>
        <w:t xml:space="preserve">Content Population &amp; QA (Week 12):</w:t>
      </w:r>
      <w:r>
        <w:t xml:space="preserve"> </w:t>
      </w:r>
      <w:r>
        <w:t xml:space="preserve">Population of up to 200 product listings, copywriting review, quality assurance testing across devices, and accessibility audit.</w:t>
      </w:r>
    </w:p>
    <w:p>
      <w:pPr>
        <w:numPr>
          <w:ilvl w:val="0"/>
          <w:numId w:val="1001"/>
        </w:numPr>
        <w:pStyle w:val="Compact"/>
      </w:pPr>
      <w:r>
        <w:rPr>
          <w:bCs/>
          <w:b/>
        </w:rPr>
        <w:t xml:space="preserve">Launch &amp; Post-Launch Support (Week 13–14):</w:t>
      </w:r>
      <w:r>
        <w:t xml:space="preserve"> </w:t>
      </w:r>
      <w:r>
        <w:t xml:space="preserve">DNS configuration, SSL certificate installation, performance monitoring setup, staff training session (2 hours), and 30 days of complimentary post-launch bug-fix support.</w:t>
      </w:r>
    </w:p>
    <w:bookmarkEnd w:id="22"/>
    <w:bookmarkStart w:id="23" w:name="Xbee9353195244511e840923ccaa10bcfcb9291a"/>
    <w:p>
      <w:pPr>
        <w:pStyle w:val="Heading2"/>
      </w:pPr>
      <w:r>
        <w:t xml:space="preserve">3. Itemised Pricing – Quotation Estimate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Description</w:t>
            </w:r>
          </w:p>
        </w:tc>
        <w:tc>
          <w:tcPr/>
          <w:p>
            <w:pPr>
              <w:pStyle w:val="Compact"/>
              <w:jc w:val="left"/>
            </w:pPr>
            <w:r>
              <w:t xml:space="preserve">Web Designer Hours</w:t>
            </w:r>
          </w:p>
        </w:tc>
        <w:tc>
          <w:tcPr/>
          <w:p>
            <w:pPr>
              <w:pStyle w:val="Compact"/>
              <w:jc w:val="left"/>
            </w:pPr>
            <w:r>
              <w:t xml:space="preserve">Rate (AUD)</w:t>
            </w:r>
          </w:p>
        </w:tc>
        <w:tc>
          <w:tcPr/>
          <w:p>
            <w:pPr>
              <w:pStyle w:val="Compact"/>
              <w:jc w:val="left"/>
            </w:pPr>
            <w:r>
              <w:t xml:space="preserve">Subtotal (AUD)</w:t>
            </w:r>
          </w:p>
        </w:tc>
      </w:tr>
      <w:tr>
        <w:tc>
          <w:tcPr/>
          <w:p>
            <w:pPr>
              <w:pStyle w:val="Compact"/>
              <w:jc w:val="left"/>
            </w:pPr>
            <w:r>
              <w:t xml:space="preserve">Discovery, Strategy &amp; Wireframing</w:t>
            </w:r>
          </w:p>
        </w:tc>
        <w:tc>
          <w:tcPr/>
          <w:p>
            <w:pPr>
              <w:pStyle w:val="Compact"/>
              <w:jc w:val="left"/>
            </w:pPr>
            <w:r>
              <w:t xml:space="preserve">40 hrs</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UI/UX Visual Design (incl. 2 revision cycles)</w:t>
            </w:r>
          </w:p>
        </w:tc>
        <w:tc>
          <w:tcPr/>
          <w:p>
            <w:pPr>
              <w:pStyle w:val="Compact"/>
              <w:jc w:val="left"/>
            </w:pPr>
            <w:r>
              <w:t xml:space="preserve">60 hrs</w:t>
            </w:r>
          </w:p>
        </w:tc>
        <w:tc>
          <w:tcPr/>
          <w:p>
            <w:pPr>
              <w:pStyle w:val="Compact"/>
              <w:jc w:val="left"/>
            </w:pPr>
            <w:r>
              <w:t xml:space="preserve">$145.00</w:t>
            </w:r>
          </w:p>
        </w:tc>
        <w:tc>
          <w:tcPr/>
          <w:p>
            <w:pPr>
              <w:pStyle w:val="Compact"/>
              <w:jc w:val="left"/>
            </w:pPr>
            <w:r>
              <w:t xml:space="preserve">$8,700.00</w:t>
            </w:r>
          </w:p>
        </w:tc>
      </w:tr>
      <w:tr>
        <w:tc>
          <w:tcPr/>
          <w:p>
            <w:pPr>
              <w:pStyle w:val="Compact"/>
              <w:jc w:val="left"/>
            </w:pPr>
            <w:r>
              <w:t xml:space="preserve">Front-End Responsive Development</w:t>
            </w:r>
          </w:p>
        </w:tc>
        <w:tc>
          <w:tcPr/>
          <w:p>
            <w:pPr>
              <w:pStyle w:val="Compact"/>
              <w:jc w:val="left"/>
            </w:pPr>
            <w:r>
              <w:t xml:space="preserve">80 hrs</w:t>
            </w:r>
          </w:p>
        </w:tc>
        <w:tc>
          <w:tcPr/>
          <w:p>
            <w:pPr>
              <w:pStyle w:val="Compact"/>
              <w:jc w:val="left"/>
            </w:pPr>
            <w:r>
              <w:t xml:space="preserve">$135.00</w:t>
            </w:r>
          </w:p>
        </w:tc>
        <w:tc>
          <w:tcPr/>
          <w:p>
            <w:pPr>
              <w:pStyle w:val="Compact"/>
              <w:jc w:val="left"/>
            </w:pPr>
            <w:r>
              <w:t xml:space="preserve">$10,800.00</w:t>
            </w:r>
          </w:p>
        </w:tc>
      </w:tr>
      <w:tr>
        <w:tc>
          <w:tcPr/>
          <w:p>
            <w:pPr>
              <w:pStyle w:val="Compact"/>
              <w:jc w:val="left"/>
            </w:pPr>
            <w:r>
              <w:t xml:space="preserve">Back-End &amp; E-Commerce Platform Integration</w:t>
            </w:r>
          </w:p>
        </w:tc>
        <w:tc>
          <w:tcPr/>
          <w:p>
            <w:pPr>
              <w:pStyle w:val="Compact"/>
              <w:jc w:val="left"/>
            </w:pPr>
            <w:r>
              <w:t xml:space="preserve">70 hrs</w:t>
            </w:r>
          </w:p>
        </w:tc>
        <w:tc>
          <w:tcPr/>
          <w:p>
            <w:pPr>
              <w:pStyle w:val="Compact"/>
              <w:jc w:val="left"/>
            </w:pPr>
            <w:r>
              <w:t xml:space="preserve">$135.00</w:t>
            </w:r>
          </w:p>
        </w:tc>
        <w:tc>
          <w:tcPr/>
          <w:p>
            <w:pPr>
              <w:pStyle w:val="Compact"/>
              <w:jc w:val="left"/>
            </w:pPr>
            <w:r>
              <w:t xml:space="preserve">$9,450.00</w:t>
            </w:r>
          </w:p>
        </w:tc>
      </w:tr>
      <w:tr>
        <w:tc>
          <w:tcPr/>
          <w:p>
            <w:pPr>
              <w:pStyle w:val="Compact"/>
              <w:jc w:val="left"/>
            </w:pPr>
            <w:r>
              <w:t xml:space="preserve">Content Population, QA &amp; Accessibility Audit</w:t>
            </w:r>
          </w:p>
        </w:tc>
        <w:tc>
          <w:tcPr/>
          <w:p>
            <w:pPr>
              <w:pStyle w:val="Compact"/>
              <w:jc w:val="left"/>
            </w:pPr>
            <w:r>
              <w:t xml:space="preserve">30 hrs</w:t>
            </w:r>
          </w:p>
        </w:tc>
        <w:tc>
          <w:tcPr/>
          <w:p>
            <w:pPr>
              <w:pStyle w:val="Compact"/>
              <w:jc w:val="left"/>
            </w:pPr>
            <w:r>
              <w:t xml:space="preserve">$120.00</w:t>
            </w:r>
          </w:p>
        </w:tc>
        <w:tc>
          <w:tcPr/>
          <w:p>
            <w:pPr>
              <w:pStyle w:val="Compact"/>
              <w:jc w:val="left"/>
            </w:pPr>
            <w:r>
              <w:t xml:space="preserve">$3,600.00</w:t>
            </w:r>
          </w:p>
        </w:tc>
      </w:tr>
      <w:tr>
        <w:tc>
          <w:tcPr/>
          <w:p>
            <w:pPr>
              <w:pStyle w:val="Compact"/>
              <w:jc w:val="left"/>
            </w:pPr>
            <w:r>
              <w:t xml:space="preserve">Launch, Training &amp; 30-Day Post-Launch Support</w:t>
            </w:r>
          </w:p>
        </w:tc>
        <w:tc>
          <w:tcPr/>
          <w:p>
            <w:pPr>
              <w:pStyle w:val="Compact"/>
              <w:jc w:val="left"/>
            </w:pPr>
            <w:r>
              <w:t xml:space="preserve">20 hrs</w:t>
            </w:r>
          </w:p>
        </w:tc>
        <w:tc>
          <w:tcPr/>
          <w:p>
            <w:pPr>
              <w:pStyle w:val="Compact"/>
              <w:jc w:val="left"/>
            </w:pPr>
            <w:r>
              <w:t xml:space="preserve">$120.00</w:t>
            </w:r>
          </w:p>
        </w:tc>
        <w:tc>
          <w:tcPr/>
          <w:p>
            <w:pPr>
              <w:pStyle w:val="Compact"/>
              <w:jc w:val="left"/>
            </w:pPr>
            <w:r>
              <w:t xml:space="preserve">$2,400.00</w:t>
            </w:r>
          </w:p>
        </w:tc>
      </w:tr>
      <w:tr>
        <w:tc>
          <w:tcPr/>
          <w:p>
            <w:pPr>
              <w:pStyle w:val="Compact"/>
              <w:jc w:val="left"/>
            </w:pPr>
            <w:r>
              <w:t xml:space="preserve">Project Management &amp; Client Communication</w:t>
            </w:r>
          </w:p>
        </w:tc>
        <w:tc>
          <w:tcPr/>
          <w:p>
            <w:pPr>
              <w:pStyle w:val="Compact"/>
              <w:jc w:val="left"/>
            </w:pPr>
            <w:r>
              <w:t xml:space="preserve">25 hrs</w:t>
            </w:r>
          </w:p>
        </w:tc>
        <w:tc>
          <w:tcPr/>
          <w:p>
            <w:pPr>
              <w:pStyle w:val="Compact"/>
              <w:jc w:val="left"/>
            </w:pPr>
            <w:r>
              <w:t xml:space="preserve">$110.00</w:t>
            </w:r>
          </w:p>
        </w:tc>
        <w:tc>
          <w:tcPr/>
          <w:p>
            <w:pPr>
              <w:pStyle w:val="Compact"/>
              <w:jc w:val="left"/>
            </w:pPr>
            <w:r>
              <w:t xml:space="preserve">$2,750.00</w:t>
            </w:r>
          </w:p>
        </w:tc>
      </w:tr>
      <w:tr>
        <w:tc>
          <w:tcPr>
            <w:gridSpan w:val="3"/>
          </w:tcPr>
          <w:p>
            <w:pPr>
              <w:pStyle w:val="Compact"/>
              <w:jc w:val="left"/>
            </w:pPr>
            <w:r>
              <w:t xml:space="preserve">Subtotal (excl. GST)</w:t>
            </w:r>
          </w:p>
        </w:tc>
        <w:tc>
          <w:tcPr/>
          <w:p>
            <w:pPr>
              <w:pStyle w:val="Compact"/>
              <w:jc w:val="left"/>
            </w:pPr>
            <w:r>
              <w:t xml:space="preserve">$43,500.00</w:t>
            </w:r>
          </w:p>
        </w:tc>
      </w:tr>
      <w:tr>
        <w:tc>
          <w:tcPr>
            <w:gridSpan w:val="3"/>
          </w:tcPr>
          <w:p>
            <w:pPr>
              <w:pStyle w:val="Compact"/>
              <w:jc w:val="left"/>
            </w:pPr>
            <w:r>
              <w:t xml:space="preserve">GST (10%)</w:t>
            </w:r>
          </w:p>
        </w:tc>
        <w:tc>
          <w:tcPr/>
          <w:p>
            <w:pPr>
              <w:pStyle w:val="Compact"/>
              <w:jc w:val="left"/>
            </w:pPr>
            <w:r>
              <w:t xml:space="preserve">$4,350.00</w:t>
            </w:r>
          </w:p>
        </w:tc>
      </w:tr>
      <w:tr>
        <w:tc>
          <w:tcPr>
            <w:gridSpan w:val="3"/>
          </w:tcPr>
          <w:p>
            <w:pPr>
              <w:pStyle w:val="Compact"/>
              <w:jc w:val="left"/>
            </w:pPr>
            <w:r>
              <w:rPr>
                <w:bCs/>
                <w:b/>
              </w:rPr>
              <w:t xml:space="preserve">TOTAL (incl. GST)</w:t>
            </w:r>
          </w:p>
        </w:tc>
        <w:tc>
          <w:tcPr/>
          <w:p>
            <w:pPr>
              <w:pStyle w:val="Compact"/>
              <w:jc w:val="left"/>
            </w:pPr>
            <w:r>
              <w:rPr>
                <w:bCs/>
                <w:b/>
              </w:rPr>
              <w:t xml:space="preserve">$47,850.00</w:t>
            </w:r>
          </w:p>
        </w:tc>
      </w:tr>
    </w:tbl>
    <w:bookmarkEnd w:id="23"/>
    <w:bookmarkStart w:id="24" w:name="payment-schedule"/>
    <w:p>
      <w:pPr>
        <w:pStyle w:val="Heading2"/>
      </w:pPr>
      <w:r>
        <w:t xml:space="preserve">4. Payment Schedule</w:t>
      </w:r>
    </w:p>
    <w:p>
      <w:pPr>
        <w:pStyle w:val="FirstParagraph"/>
      </w:pPr>
      <w:r>
        <w:t xml:space="preserve">This</w:t>
      </w:r>
      <w:r>
        <w:t xml:space="preserve"> </w:t>
      </w:r>
      <w:r>
        <w:t xml:space="preserve">Quotation Estimate</w:t>
      </w:r>
      <w:r>
        <w:t xml:space="preserve"> </w:t>
      </w:r>
      <w:r>
        <w:t xml:space="preserve">includes the following milestone-based payment structure. All payments are due within 14 days of invoice date and are payable by bank transfer to our Australia Melbourne business account:</w:t>
      </w:r>
    </w:p>
    <w:p>
      <w:pPr>
        <w:numPr>
          <w:ilvl w:val="0"/>
          <w:numId w:val="1002"/>
        </w:numPr>
        <w:pStyle w:val="Compact"/>
      </w:pPr>
      <w:r>
        <w:rPr>
          <w:bCs/>
          <w:b/>
        </w:rPr>
        <w:t xml:space="preserve">25% Deposit ($11,962.50):</w:t>
      </w:r>
      <w:r>
        <w:t xml:space="preserve"> </w:t>
      </w:r>
      <w:r>
        <w:t xml:space="preserve">Due upon acceptance of this Quotation Estimate and execution of the Service Agreement.</w:t>
      </w:r>
    </w:p>
    <w:p>
      <w:pPr>
        <w:numPr>
          <w:ilvl w:val="0"/>
          <w:numId w:val="1002"/>
        </w:numPr>
        <w:pStyle w:val="Compact"/>
      </w:pPr>
      <w:r>
        <w:rPr>
          <w:bCs/>
          <w:b/>
        </w:rPr>
        <w:t xml:space="preserve">25% ($11,962.50):</w:t>
      </w:r>
      <w:r>
        <w:t xml:space="preserve"> </w:t>
      </w:r>
      <w:r>
        <w:t xml:space="preserve">Due upon approval of final UI/UX designs (end of Week 5).</w:t>
      </w:r>
    </w:p>
    <w:p>
      <w:pPr>
        <w:numPr>
          <w:ilvl w:val="0"/>
          <w:numId w:val="1002"/>
        </w:numPr>
        <w:pStyle w:val="Compact"/>
      </w:pPr>
      <w:r>
        <w:rPr>
          <w:bCs/>
          <w:b/>
        </w:rPr>
        <w:t xml:space="preserve">30% ($14,355.00):</w:t>
      </w:r>
      <w:r>
        <w:t xml:space="preserve"> </w:t>
      </w:r>
      <w:r>
        <w:t xml:space="preserve">Due upon completion of development and entry into QA (end of Week 11).</w:t>
      </w:r>
    </w:p>
    <w:p>
      <w:pPr>
        <w:numPr>
          <w:ilvl w:val="0"/>
          <w:numId w:val="1002"/>
        </w:numPr>
        <w:pStyle w:val="Compact"/>
      </w:pPr>
      <w:r>
        <w:rPr>
          <w:bCs/>
          <w:b/>
        </w:rPr>
        <w:t xml:space="preserve">20% ($9,570.00):</w:t>
      </w:r>
      <w:r>
        <w:t xml:space="preserve"> </w:t>
      </w:r>
      <w:r>
        <w:t xml:space="preserve">Due upon successful website launch (end of Week 13).</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After this period, pricing may be subject to revision due to resource availability of our Web Designer team in Australia Melbourne.</w:t>
      </w:r>
    </w:p>
    <w:p>
      <w:pPr>
        <w:numPr>
          <w:ilvl w:val="0"/>
          <w:numId w:val="1003"/>
        </w:numPr>
        <w:pStyle w:val="Compact"/>
      </w:pPr>
      <w:r>
        <w:t xml:space="preserve">All intellectual property rights in the final deliverables (source code, design files, and documentation) shall transfer to the client upon receipt of full and final payment.</w:t>
      </w:r>
    </w:p>
    <w:p>
      <w:pPr>
        <w:numPr>
          <w:ilvl w:val="0"/>
          <w:numId w:val="1003"/>
        </w:numPr>
        <w:pStyle w:val="Compact"/>
      </w:pPr>
      <w:r>
        <w:t xml:space="preserve">The Web Designer and Melbourne Digital Craft Studio shall not be liable for any indirect, consequential, or punitive damages arising from the use of the delivered website.</w:t>
      </w:r>
    </w:p>
    <w:p>
      <w:pPr>
        <w:numPr>
          <w:ilvl w:val="0"/>
          <w:numId w:val="1003"/>
        </w:numPr>
        <w:pStyle w:val="Compact"/>
      </w:pPr>
      <w:r>
        <w:t xml:space="preserve">Any changes to the agreed scope of work beyond the included revision cycles will be quoted separately as a variation to this Quotation Estimate.</w:t>
      </w:r>
    </w:p>
    <w:p>
      <w:pPr>
        <w:numPr>
          <w:ilvl w:val="0"/>
          <w:numId w:val="1003"/>
        </w:numPr>
        <w:pStyle w:val="Compact"/>
      </w:pPr>
      <w:r>
        <w:t xml:space="preserve">This engagement is governed by the laws of the State of Victoria, Australia. Any disputes shall be subject to the exclusive jurisdiction of the courts of Australia Melbourne.</w:t>
      </w:r>
    </w:p>
    <w:p>
      <w:pPr>
        <w:numPr>
          <w:ilvl w:val="0"/>
          <w:numId w:val="1003"/>
        </w:numPr>
        <w:pStyle w:val="Compact"/>
      </w:pPr>
      <w:r>
        <w:t xml:space="preserve">Our Web Designer team will adhere to all applicable Australian data protection legislation, including the Privacy Act 1988 (Cth) and the Notifiable Data Breaches scheme.</w:t>
      </w:r>
    </w:p>
    <w:p>
      <w:pPr>
        <w:numPr>
          <w:ilvl w:val="0"/>
          <w:numId w:val="1003"/>
        </w:numPr>
        <w:pStyle w:val="Compact"/>
      </w:pPr>
      <w:r>
        <w:t xml:space="preserve">Third-party costs (domain registration, hosting, SSL certificates, stock photography licences, and platform subscription fees) are excluded from this Quotation Estimate and will be billed at cost with a 5% administration surcharge.</w:t>
      </w:r>
    </w:p>
    <w:p>
      <w:pPr>
        <w:numPr>
          <w:ilvl w:val="0"/>
          <w:numId w:val="1003"/>
        </w:numPr>
        <w:pStyle w:val="Compact"/>
      </w:pPr>
      <w:r>
        <w:t xml:space="preserve">Client is responsible for providing all brand assets, product imagery, and copy content in a timely manner. Delays in client-provided materials may result in a corresponding extension of the project timeline.</w:t>
      </w:r>
    </w:p>
    <w:bookmarkEnd w:id="25"/>
    <w:bookmarkStart w:id="26" w:name="acceptance"/>
    <w:p>
      <w:pPr>
        <w:pStyle w:val="Heading2"/>
      </w:pPr>
      <w:r>
        <w:t xml:space="preserve">6. Acceptance</w:t>
      </w:r>
    </w:p>
    <w:p>
      <w:pPr>
        <w:pStyle w:val="FirstParagraph"/>
      </w:pPr>
      <w:r>
        <w:t xml:space="preserve">By signing below, the client acknowledges and accepts this</w:t>
      </w:r>
      <w:r>
        <w:t xml:space="preserve"> </w:t>
      </w:r>
      <w:r>
        <w:t xml:space="preserve">Quotation Estimate</w:t>
      </w:r>
      <w:r>
        <w:t xml:space="preserve"> </w:t>
      </w:r>
      <w:r>
        <w:t xml:space="preserve">in full, including all terms, conditions, pricing, and the scope of</w:t>
      </w:r>
      <w:r>
        <w:t xml:space="preserve"> </w:t>
      </w:r>
      <w:r>
        <w:t xml:space="preserve">Web Designer</w:t>
      </w:r>
      <w:r>
        <w:t xml:space="preserve"> </w:t>
      </w:r>
      <w:r>
        <w:t xml:space="preserve">services described herein. This acceptance constitutes a binding agreement between the parties under the laws of Australia Melbourne.</w:t>
      </w:r>
    </w:p>
    <w:p>
      <w:pPr>
        <w:pStyle w:val="BodyText"/>
      </w:pPr>
      <w:r>
        <w:rPr>
          <w:bCs/>
          <w:b/>
        </w:rPr>
        <w:t xml:space="preserve">For and on behalf of Harbour Point Retail Group Pty Ltd:</w:t>
      </w:r>
    </w:p>
    <w:p>
      <w:pPr>
        <w:pStyle w:val="BodyText"/>
      </w:pPr>
      <w:r>
        <w:t xml:space="preserve">Name: _________________________    Signature: _________________________    Date: ____________</w:t>
      </w:r>
    </w:p>
    <w:p>
      <w:pPr>
        <w:pStyle w:val="BodyText"/>
      </w:pPr>
      <w:r>
        <w:rPr>
          <w:bCs/>
          <w:b/>
        </w:rPr>
        <w:t xml:space="preserve">For and on behalf of Melbourne Digital Craft Studio (Web Designer Provider):</w:t>
      </w:r>
    </w:p>
    <w:p>
      <w:pPr>
        <w:pStyle w:val="BodyText"/>
      </w:pPr>
      <w:r>
        <w:t xml:space="preserve">Name: James Okafor    Signature: _________________________    Date: ____________</w:t>
      </w:r>
    </w:p>
    <w:p>
      <w:pPr>
        <w:pStyle w:val="BodyText"/>
      </w:pPr>
      <w:r>
        <w:t xml:space="preserve">Melbourne Digital Craft Studio | Professional Web Designer Services | Australia Melbourne</w:t>
      </w:r>
    </w:p>
    <w:p>
      <w:pPr>
        <w:pStyle w:val="BodyText"/>
      </w:pPr>
      <w:r>
        <w:t xml:space="preserve">ABN 45 123 456 789 | 142 Collins Street, Melbourne VIC 3000 | +61 3 9123 4567</w:t>
      </w:r>
    </w:p>
    <w:p>
      <w:pPr>
        <w:pStyle w:val="BodyText"/>
      </w:pPr>
      <w:r>
        <w:t xml:space="preserve">This Quotation Estimate document was generated on 12 June 2025. Reference: QTE-MEL-2025-0847.</w:t>
      </w:r>
    </w:p>
    <w:p>
      <w:pPr>
        <w:pStyle w:val="BodyText"/>
      </w:pPr>
      <w:r>
        <w:t xml:space="preserve">© 2025 Melbourne Digital Craft Studio.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Australia Melbourne</dc:title>
  <dc:creator/>
  <dc:language>en</dc:language>
  <cp:keywords/>
  <dcterms:created xsi:type="dcterms:W3CDTF">2026-10-10T01:53:03Z</dcterms:created>
  <dcterms:modified xsi:type="dcterms:W3CDTF">2026-10-10T01:53:03Z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