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Web Designer Services | Indonesia Jakarta</w:t>
      </w:r>
    </w:p>
    <w:bookmarkEnd w:id="20"/>
    <w:bookmarkStart w:id="21" w:name="from-service-provider"/>
    <w:p>
      <w:pPr>
        <w:pStyle w:val="Heading3"/>
      </w:pPr>
      <w:r>
        <w:t xml:space="preserve">From (Service Provider)</w:t>
      </w:r>
    </w:p>
    <w:p>
      <w:pPr>
        <w:pStyle w:val="FirstParagraph"/>
      </w:pPr>
      <w:r>
        <w:rPr>
          <w:bCs/>
          <w:b/>
        </w:rPr>
        <w:t xml:space="preserve">DigitalCraft Studio Indonesia</w:t>
      </w:r>
    </w:p>
    <w:p>
      <w:pPr>
        <w:pStyle w:val="BodyText"/>
      </w:pPr>
      <w:r>
        <w:t xml:space="preserve">Jl. Sudirman Kav. 52-53, SCBD District</w:t>
      </w:r>
    </w:p>
    <w:p>
      <w:pPr>
        <w:pStyle w:val="BodyText"/>
      </w:pPr>
      <w:r>
        <w:t xml:space="preserve">Jakarta Selatan, Indonesia Jakarta 12190</w:t>
      </w:r>
    </w:p>
    <w:p>
      <w:pPr>
        <w:pStyle w:val="BodyText"/>
      </w:pPr>
      <w:r>
        <w:t xml:space="preserve">Email: proposals@digitalcraft.id</w:t>
      </w:r>
    </w:p>
    <w:p>
      <w:pPr>
        <w:pStyle w:val="BodyText"/>
      </w:pPr>
      <w:r>
        <w:t xml:space="preserve">Phone: +62 21 5555 8899</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QTE-JKT-2025-0472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Rina Wijaya, Lead Web Designer</w:t>
      </w:r>
    </w:p>
    <w:bookmarkEnd w:id="22"/>
    <w:bookmarkStart w:id="23" w:name="to-client"/>
    <w:p>
      <w:pPr>
        <w:pStyle w:val="Heading3"/>
      </w:pPr>
      <w:r>
        <w:t xml:space="preserve">To (Client)</w:t>
      </w:r>
    </w:p>
    <w:p>
      <w:pPr>
        <w:pStyle w:val="FirstParagraph"/>
      </w:pPr>
      <w:r>
        <w:rPr>
          <w:bCs/>
          <w:b/>
        </w:rPr>
        <w:t xml:space="preserve">PT Nusantara Digital Solutions</w:t>
      </w:r>
    </w:p>
    <w:p>
      <w:pPr>
        <w:pStyle w:val="BodyText"/>
      </w:pPr>
      <w:r>
        <w:t xml:space="preserve">Jl. Gatot Subroto No. 88, Kuningan</w:t>
      </w:r>
    </w:p>
    <w:p>
      <w:pPr>
        <w:pStyle w:val="BodyText"/>
      </w:pPr>
      <w:r>
        <w:t xml:space="preserve">Jakarta Pusat, Indonesia Jakarta 12950</w:t>
      </w:r>
    </w:p>
    <w:p>
      <w:pPr>
        <w:pStyle w:val="BodyText"/>
      </w:pPr>
      <w:r>
        <w:t xml:space="preserve">Attn: Mr. Budi Santoso, Director of Operations</w:t>
      </w:r>
    </w:p>
    <w:p>
      <w:pPr>
        <w:pStyle w:val="BodyText"/>
      </w:pPr>
      <w:r>
        <w:t xml:space="preserve">Email: budi.santoso@nusantarasol.com</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Corporate Website Redesign</w:t>
      </w:r>
    </w:p>
    <w:p>
      <w:pPr>
        <w:pStyle w:val="BodyText"/>
      </w:pPr>
      <w:r>
        <w:rPr>
          <w:bCs/>
          <w:b/>
        </w:rPr>
        <w:t xml:space="preserve">Service Category:</w:t>
      </w:r>
      <w:r>
        <w:t xml:space="preserve"> </w:t>
      </w:r>
      <w:r>
        <w:t xml:space="preserve">Web Designer – Full-Stack UI/UX</w:t>
      </w:r>
    </w:p>
    <w:p>
      <w:pPr>
        <w:pStyle w:val="BodyText"/>
      </w:pPr>
      <w:r>
        <w:rPr>
          <w:bCs/>
          <w:b/>
        </w:rPr>
        <w:t xml:space="preserve">Location of Service:</w:t>
      </w:r>
      <w:r>
        <w:t xml:space="preserve"> </w:t>
      </w:r>
      <w:r>
        <w:t xml:space="preserve">Indonesia Jakarta</w:t>
      </w:r>
    </w:p>
    <w:p>
      <w:pPr>
        <w:pStyle w:val="BodyText"/>
      </w:pPr>
      <w:r>
        <w:rPr>
          <w:bCs/>
          <w:b/>
        </w:rPr>
        <w:t xml:space="preserve">Estimated Duration:</w:t>
      </w:r>
      <w:r>
        <w:t xml:space="preserve"> </w:t>
      </w:r>
      <w:r>
        <w:t xml:space="preserve">12 Weeks</w:t>
      </w:r>
    </w:p>
    <w:bookmarkEnd w:id="24"/>
    <w:bookmarkStart w:id="25"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DigitalCraft Studio Indonesia to PT Nusantara Digital Solutions for the engagement of a senior</w:t>
      </w:r>
      <w:r>
        <w:t xml:space="preserve"> </w:t>
      </w:r>
      <w:r>
        <w:t xml:space="preserve">Web Designer</w:t>
      </w:r>
      <w:r>
        <w:t xml:space="preserve"> </w:t>
      </w:r>
      <w:r>
        <w:t xml:space="preserve">to deliver a comprehensive corporate website redesign. All services described herein will be executed within the Indonesia Jakarta metropolitan area, leveraging our local team's deep understanding of regional digital standards, user behavior patterns, and regulatory compliance requirements specific to the Indonesia Jakarta business environment. This document serves as the definitive pricing and scope reference for the proposed Web Designer engagement.</w:t>
      </w:r>
    </w:p>
    <w:bookmarkEnd w:id="25"/>
    <w:bookmarkStart w:id="26" w:name="scope-of-work-web-designer-services"/>
    <w:p>
      <w:pPr>
        <w:pStyle w:val="Heading2"/>
      </w:pPr>
      <w:r>
        <w:t xml:space="preserve">2. Scope of Work – Web Designer Services</w:t>
      </w:r>
    </w:p>
    <w:p>
      <w:pPr>
        <w:pStyle w:val="FirstParagraph"/>
      </w:pPr>
      <w:r>
        <w:t xml:space="preserve">As the designated</w:t>
      </w:r>
      <w:r>
        <w:t xml:space="preserve"> </w:t>
      </w:r>
      <w:r>
        <w:t xml:space="preserve">Web Designer</w:t>
      </w:r>
      <w:r>
        <w:t xml:space="preserve"> </w:t>
      </w:r>
      <w:r>
        <w:t xml:space="preserve">for this project, our team will deliver the following services tailored to the Indonesia Jakarta market:</w:t>
      </w:r>
    </w:p>
    <w:p>
      <w:pPr>
        <w:numPr>
          <w:ilvl w:val="0"/>
          <w:numId w:val="1001"/>
        </w:numPr>
        <w:pStyle w:val="Compact"/>
      </w:pPr>
      <w:r>
        <w:rPr>
          <w:bCs/>
          <w:b/>
        </w:rPr>
        <w:t xml:space="preserve">UI/UX Design &amp; Wireframing:</w:t>
      </w:r>
      <w:r>
        <w:t xml:space="preserve"> </w:t>
      </w:r>
      <w:r>
        <w:t xml:space="preserve">Creation of user-centered interface designs, interactive wireframes, and high-fidelity mockups aligned with modern design standards prevalent in Indonesia Jakarta's competitive digital landscape.</w:t>
      </w:r>
    </w:p>
    <w:p>
      <w:pPr>
        <w:numPr>
          <w:ilvl w:val="0"/>
          <w:numId w:val="1001"/>
        </w:numPr>
        <w:pStyle w:val="Compact"/>
      </w:pPr>
      <w:r>
        <w:rPr>
          <w:bCs/>
          <w:b/>
        </w:rPr>
        <w:t xml:space="preserve">Responsive Web Development:</w:t>
      </w:r>
      <w:r>
        <w:t xml:space="preserve"> </w:t>
      </w:r>
      <w:r>
        <w:t xml:space="preserve">Full front-end and back-end development ensuring optimal performance across all devices, with particular attention to mobile-first design given the high mobile usage rates in Indonesia Jakarta.</w:t>
      </w:r>
    </w:p>
    <w:p>
      <w:pPr>
        <w:numPr>
          <w:ilvl w:val="0"/>
          <w:numId w:val="1001"/>
        </w:numPr>
        <w:pStyle w:val="Compact"/>
      </w:pPr>
      <w:r>
        <w:rPr>
          <w:bCs/>
          <w:b/>
        </w:rPr>
        <w:t xml:space="preserve">Content Management System (CMS) Integration:</w:t>
      </w:r>
      <w:r>
        <w:t xml:space="preserve"> </w:t>
      </w:r>
      <w:r>
        <w:t xml:space="preserve">Implementation of a scalable CMS platform to empower the client's internal team to manage content independently post-launch.</w:t>
      </w:r>
    </w:p>
    <w:p>
      <w:pPr>
        <w:numPr>
          <w:ilvl w:val="0"/>
          <w:numId w:val="1001"/>
        </w:numPr>
        <w:pStyle w:val="Compact"/>
      </w:pPr>
      <w:r>
        <w:rPr>
          <w:bCs/>
          <w:b/>
        </w:rPr>
        <w:t xml:space="preserve">SEO Optimization for Indonesia Jakarta:</w:t>
      </w:r>
      <w:r>
        <w:t xml:space="preserve"> </w:t>
      </w:r>
      <w:r>
        <w:t xml:space="preserve">On-page and technical SEO configuration targeting local search terms and Indonesia Jakarta-specific keywords to maximize organic visibility.</w:t>
      </w:r>
    </w:p>
    <w:p>
      <w:pPr>
        <w:numPr>
          <w:ilvl w:val="0"/>
          <w:numId w:val="1001"/>
        </w:numPr>
        <w:pStyle w:val="Compact"/>
      </w:pPr>
      <w:r>
        <w:rPr>
          <w:bCs/>
          <w:b/>
        </w:rPr>
        <w:t xml:space="preserve">Cross-Browser &amp; Performance Testing:</w:t>
      </w:r>
      <w:r>
        <w:t xml:space="preserve"> </w:t>
      </w:r>
      <w:r>
        <w:t xml:space="preserve">Rigorous quality assurance across all major browsers and devices, with load-time optimization for Indonesian network conditions.</w:t>
      </w:r>
    </w:p>
    <w:p>
      <w:pPr>
        <w:numPr>
          <w:ilvl w:val="0"/>
          <w:numId w:val="1001"/>
        </w:numPr>
        <w:pStyle w:val="Compact"/>
      </w:pPr>
      <w:r>
        <w:rPr>
          <w:bCs/>
          <w:b/>
        </w:rPr>
        <w:t xml:space="preserve">Post-Launch Support (3 Months):</w:t>
      </w:r>
      <w:r>
        <w:t xml:space="preserve"> </w:t>
      </w:r>
      <w:r>
        <w:t xml:space="preserve">Dedicated Web Designer support including bug fixes, minor content updates, and performance monitoring for the first 90 days after deployment.</w:t>
      </w:r>
    </w:p>
    <w:bookmarkEnd w:id="26"/>
    <w:bookmarkStart w:id="27"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Web Designer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01</w:t>
            </w:r>
          </w:p>
        </w:tc>
        <w:tc>
          <w:tcPr/>
          <w:p>
            <w:pPr>
              <w:pStyle w:val="Compact"/>
              <w:jc w:val="left"/>
            </w:pPr>
            <w:r>
              <w:t xml:space="preserve">Discovery, Research &amp; Strategy Workshop (Indonesia Jakarta on-site)</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UI/UX Design, Wireframes &amp; High-Fidelity Mockups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Responsive Web Development (Front-End + Back-End)</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04</w:t>
            </w:r>
          </w:p>
        </w:tc>
        <w:tc>
          <w:tcPr/>
          <w:p>
            <w:pPr>
              <w:pStyle w:val="Compact"/>
              <w:jc w:val="left"/>
            </w:pPr>
            <w:r>
              <w:t xml:space="preserve">CMS Integration &amp; Admin Training (Indonesia Jakarta office)</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05</w:t>
            </w:r>
          </w:p>
        </w:tc>
        <w:tc>
          <w:tcPr/>
          <w:p>
            <w:pPr>
              <w:pStyle w:val="Compact"/>
              <w:jc w:val="left"/>
            </w:pPr>
            <w:r>
              <w:t xml:space="preserve">SEO Configuration &amp; Indonesia Jakarta Local Optimization</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06</w:t>
            </w:r>
          </w:p>
        </w:tc>
        <w:tc>
          <w:tcPr/>
          <w:p>
            <w:pPr>
              <w:pStyle w:val="Compact"/>
              <w:jc w:val="left"/>
            </w:pPr>
            <w:r>
              <w:t xml:space="preserve">QA Testing, Performance Tuning &amp; Deployment</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07</w:t>
            </w:r>
          </w:p>
        </w:tc>
        <w:tc>
          <w:tcPr/>
          <w:p>
            <w:pPr>
              <w:pStyle w:val="Compact"/>
              <w:jc w:val="left"/>
            </w:pPr>
            <w:r>
              <w:t xml:space="preserve">Post-Launch Web Designer Support (3 Months)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08</w:t>
            </w:r>
          </w:p>
        </w:tc>
        <w:tc>
          <w:tcPr/>
          <w:p>
            <w:pPr>
              <w:pStyle w:val="Compact"/>
              <w:jc w:val="left"/>
            </w:pPr>
            <w:r>
              <w:t xml:space="preserve">Project Management &amp; Coordination (Indonesia Jakarta)</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gridSpan w:val="5"/>
          </w:tcPr>
          <w:p>
            <w:pPr>
              <w:pStyle w:val="Compact"/>
              <w:jc w:val="right"/>
            </w:pPr>
            <w:r>
              <w:t xml:space="preserve">TOTAL ESTIMATED COST (IDR)</w:t>
            </w:r>
          </w:p>
        </w:tc>
        <w:tc>
          <w:tcPr/>
          <w:p>
            <w:pPr>
              <w:pStyle w:val="Compact"/>
              <w:jc w:val="left"/>
            </w:pPr>
            <w:r>
              <w:t xml:space="preserve">163,500,000</w:t>
            </w:r>
          </w:p>
        </w:tc>
      </w:tr>
      <w:tr>
        <w:tc>
          <w:tcPr>
            <w:gridSpan w:val="5"/>
          </w:tcPr>
          <w:p>
            <w:pPr>
              <w:pStyle w:val="Compact"/>
              <w:jc w:val="right"/>
            </w:pPr>
            <w:r>
              <w:t xml:space="preserve">VAT 11% (Indonesia Jakarta Tax Regulation)</w:t>
            </w:r>
          </w:p>
        </w:tc>
        <w:tc>
          <w:tcPr/>
          <w:p>
            <w:pPr>
              <w:pStyle w:val="Compact"/>
              <w:jc w:val="left"/>
            </w:pPr>
            <w:r>
              <w:t xml:space="preserve">17,985,000</w:t>
            </w:r>
          </w:p>
        </w:tc>
      </w:tr>
      <w:tr>
        <w:tc>
          <w:tcPr>
            <w:gridSpan w:val="5"/>
          </w:tcPr>
          <w:p>
            <w:pPr>
              <w:pStyle w:val="Compact"/>
              <w:jc w:val="right"/>
            </w:pPr>
            <w:r>
              <w:t xml:space="preserve">GRAND TOTAL (IDR)</w:t>
            </w:r>
          </w:p>
        </w:tc>
        <w:tc>
          <w:tcPr/>
          <w:p>
            <w:pPr>
              <w:pStyle w:val="Compact"/>
              <w:jc w:val="left"/>
            </w:pPr>
            <w:r>
              <w:t xml:space="preserve">181,485,000</w:t>
            </w:r>
          </w:p>
        </w:tc>
      </w:tr>
    </w:tbl>
    <w:bookmarkEnd w:id="27"/>
    <w:bookmarkStart w:id="28"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(IDR)</w:t>
            </w:r>
          </w:p>
        </w:tc>
        <w:tc>
          <w:tcPr/>
          <w:p>
            <w:pPr>
              <w:pStyle w:val="Compact"/>
              <w:jc w:val="left"/>
            </w:pPr>
            <w:r>
              <w:t xml:space="preserve">Due Date</w:t>
            </w:r>
          </w:p>
        </w:tc>
      </w:tr>
      <w:tr>
        <w:tc>
          <w:tcPr/>
          <w:p>
            <w:pPr>
              <w:pStyle w:val="Compact"/>
              <w:jc w:val="left"/>
            </w:pPr>
            <w:r>
              <w:t xml:space="preserve">Contract Signing &amp; Project Kickoff</w:t>
            </w:r>
          </w:p>
        </w:tc>
        <w:tc>
          <w:tcPr/>
          <w:p>
            <w:pPr>
              <w:pStyle w:val="Compact"/>
              <w:jc w:val="left"/>
            </w:pPr>
            <w:r>
              <w:t xml:space="preserve">30%</w:t>
            </w:r>
          </w:p>
        </w:tc>
        <w:tc>
          <w:tcPr/>
          <w:p>
            <w:pPr>
              <w:pStyle w:val="Compact"/>
              <w:jc w:val="left"/>
            </w:pPr>
            <w:r>
              <w:t xml:space="preserve">54,445,500</w:t>
            </w:r>
          </w:p>
        </w:tc>
        <w:tc>
          <w:tcPr/>
          <w:p>
            <w:pPr>
              <w:pStyle w:val="Compact"/>
              <w:jc w:val="left"/>
            </w:pPr>
            <w:r>
              <w:t xml:space="preserve">Upon signature</w:t>
            </w:r>
          </w:p>
        </w:tc>
      </w:tr>
      <w:tr>
        <w:tc>
          <w:tcPr/>
          <w:p>
            <w:pPr>
              <w:pStyle w:val="Compact"/>
              <w:jc w:val="left"/>
            </w:pPr>
            <w:r>
              <w:t xml:space="preserve">Design Approval (UI/UX Delivery)</w:t>
            </w:r>
          </w:p>
        </w:tc>
        <w:tc>
          <w:tcPr/>
          <w:p>
            <w:pPr>
              <w:pStyle w:val="Compact"/>
              <w:jc w:val="left"/>
            </w:pPr>
            <w:r>
              <w:t xml:space="preserve">30%</w:t>
            </w:r>
          </w:p>
        </w:tc>
        <w:tc>
          <w:tcPr/>
          <w:p>
            <w:pPr>
              <w:pStyle w:val="Compact"/>
              <w:jc w:val="left"/>
            </w:pPr>
            <w:r>
              <w:t xml:space="preserve">54,445,500</w:t>
            </w:r>
          </w:p>
        </w:tc>
        <w:tc>
          <w:tcPr/>
          <w:p>
            <w:pPr>
              <w:pStyle w:val="Compact"/>
              <w:jc w:val="left"/>
            </w:pPr>
            <w:r>
              <w:t xml:space="preserve">Week 5</w:t>
            </w:r>
          </w:p>
        </w:tc>
      </w:tr>
      <w:tr>
        <w:tc>
          <w:tcPr/>
          <w:p>
            <w:pPr>
              <w:pStyle w:val="Compact"/>
              <w:jc w:val="left"/>
            </w:pPr>
            <w:r>
              <w:t xml:space="preserve">Development Completion &amp; UAT</w:t>
            </w:r>
          </w:p>
        </w:tc>
        <w:tc>
          <w:tcPr/>
          <w:p>
            <w:pPr>
              <w:pStyle w:val="Compact"/>
              <w:jc w:val="left"/>
            </w:pPr>
            <w:r>
              <w:t xml:space="preserve">25%</w:t>
            </w:r>
          </w:p>
        </w:tc>
        <w:tc>
          <w:tcPr/>
          <w:p>
            <w:pPr>
              <w:pStyle w:val="Compact"/>
              <w:jc w:val="left"/>
            </w:pPr>
            <w:r>
              <w:t xml:space="preserve">45,371,250</w:t>
            </w:r>
          </w:p>
        </w:tc>
        <w:tc>
          <w:tcPr/>
          <w:p>
            <w:pPr>
              <w:pStyle w:val="Compact"/>
              <w:jc w:val="left"/>
            </w:pPr>
            <w:r>
              <w:t xml:space="preserve">Week 10</w:t>
            </w:r>
          </w:p>
        </w:tc>
      </w:tr>
      <w:tr>
        <w:tc>
          <w:tcPr/>
          <w:p>
            <w:pPr>
              <w:pStyle w:val="Compact"/>
              <w:jc w:val="left"/>
            </w:pPr>
            <w:r>
              <w:t xml:space="preserve">Final Deployment &amp; Handover</w:t>
            </w:r>
          </w:p>
        </w:tc>
        <w:tc>
          <w:tcPr/>
          <w:p>
            <w:pPr>
              <w:pStyle w:val="Compact"/>
              <w:jc w:val="left"/>
            </w:pPr>
            <w:r>
              <w:t xml:space="preserve">15%</w:t>
            </w:r>
          </w:p>
        </w:tc>
        <w:tc>
          <w:tcPr/>
          <w:p>
            <w:pPr>
              <w:pStyle w:val="Compact"/>
              <w:jc w:val="left"/>
            </w:pPr>
            <w:r>
              <w:t xml:space="preserve">27,222,750</w:t>
            </w:r>
          </w:p>
        </w:tc>
        <w:tc>
          <w:tcPr/>
          <w:p>
            <w:pPr>
              <w:pStyle w:val="Compact"/>
              <w:jc w:val="left"/>
            </w:pPr>
            <w:r>
              <w:t xml:space="preserve">Week 12</w:t>
            </w:r>
          </w:p>
        </w:tc>
      </w:tr>
    </w:tbl>
    <w:bookmarkEnd w:id="28"/>
    <w:bookmarkStart w:id="29"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validity period, pricing may be subject to revision based on market conditions in Indonesia Jakarta.</w:t>
      </w:r>
    </w:p>
    <w:p>
      <w:pPr>
        <w:numPr>
          <w:ilvl w:val="0"/>
          <w:numId w:val="1002"/>
        </w:numPr>
        <w:pStyle w:val="Compact"/>
      </w:pPr>
      <w:r>
        <w:t xml:space="preserve">All payments shall be made via bank transfer to the designated account of DigitalCraft Studio Indonesia, Jakarta, Indonesia Jakarta. Invoices will be issued in Indonesian Rupiah (IDR).</w:t>
      </w:r>
    </w:p>
    <w:p>
      <w:pPr>
        <w:numPr>
          <w:ilvl w:val="0"/>
          <w:numId w:val="1002"/>
        </w:numPr>
        <w:pStyle w:val="Compact"/>
      </w:pPr>
      <w:r>
        <w:t xml:space="preserve">The</w:t>
      </w:r>
      <w:r>
        <w:t xml:space="preserve"> </w:t>
      </w:r>
      <w:r>
        <w:t xml:space="preserve">Web Designer</w:t>
      </w:r>
      <w:r>
        <w:t xml:space="preserve"> </w:t>
      </w:r>
      <w:r>
        <w:t xml:space="preserve">team reserves the right to request up to three (3) revision cycles per design phase. Additional revisions will be billed at IDR 2,500,000 per cycle.</w:t>
      </w:r>
    </w:p>
    <w:p>
      <w:pPr>
        <w:numPr>
          <w:ilvl w:val="0"/>
          <w:numId w:val="1002"/>
        </w:numPr>
        <w:pStyle w:val="Compact"/>
      </w:pPr>
      <w:r>
        <w:t xml:space="preserve">Intellectual property of all final deliverables transfers to the client upon full payment. Source files, design assets, and code repositories will be handed over in the Indonesia Jakarta office or via secure digital transfer.</w:t>
      </w:r>
    </w:p>
    <w:p>
      <w:pPr>
        <w:numPr>
          <w:ilvl w:val="0"/>
          <w:numId w:val="1002"/>
        </w:numPr>
        <w:pStyle w:val="Compact"/>
      </w:pPr>
      <w:r>
        <w:t xml:space="preserve">Any scope changes beyond the defined Web Designer services outlined in Section 2 will require a formal change order and supplementary Quotation Estimate before work commences.</w:t>
      </w:r>
    </w:p>
    <w:p>
      <w:pPr>
        <w:numPr>
          <w:ilvl w:val="0"/>
          <w:numId w:val="1002"/>
        </w:numPr>
        <w:pStyle w:val="Compact"/>
      </w:pPr>
      <w:r>
        <w:t xml:space="preserve">Both parties agree to resolve disputes through mediation in Indonesia Jakarta in accordance with Indonesian commercial law.</w:t>
      </w:r>
    </w:p>
    <w:p>
      <w:pPr>
        <w:numPr>
          <w:ilvl w:val="0"/>
          <w:numId w:val="1002"/>
        </w:numPr>
        <w:pStyle w:val="Compact"/>
      </w:pPr>
      <w:r>
        <w:t xml:space="preserve">Confidentiality: All project data, client information, and proprietary materials shared during this engagement in Indonesia Jakarta shall be treated as strictly confidential by both parties.</w:t>
      </w:r>
    </w:p>
    <w:bookmarkEnd w:id="29"/>
    <w:bookmarkStart w:id="30" w:name="acceptance-authorization"/>
    <w:p>
      <w:pPr>
        <w:pStyle w:val="Heading2"/>
      </w:pPr>
      <w:r>
        <w:t xml:space="preserve">6. Acceptance &amp; Authorization</w:t>
      </w:r>
    </w:p>
    <w:p>
      <w:pPr>
        <w:pStyle w:val="FirstParagraph"/>
      </w:pPr>
      <w:r>
        <w:t xml:space="preserve">By signing below, both parties acknowledge and agree to the terms, scope, and pricing outlined in this</w:t>
      </w:r>
      <w:r>
        <w:t xml:space="preserve"> </w:t>
      </w:r>
      <w:r>
        <w:t xml:space="preserve">Quotation Estimate</w:t>
      </w:r>
      <w:r>
        <w:t xml:space="preserve"> </w:t>
      </w:r>
      <w:r>
        <w:t xml:space="preserve">for the</w:t>
      </w:r>
      <w:r>
        <w:t xml:space="preserve"> </w:t>
      </w:r>
      <w:r>
        <w:t xml:space="preserve">Web Designer</w:t>
      </w:r>
      <w:r>
        <w:t xml:space="preserve"> </w:t>
      </w:r>
      <w:r>
        <w:t xml:space="preserve">services to be delivered in</w:t>
      </w:r>
      <w:r>
        <w:t xml:space="preserve"> </w:t>
      </w:r>
      <w:r>
        <w:t xml:space="preserve">Indonesia Jakarta</w:t>
      </w:r>
      <w:r>
        <w:t xml:space="preserve">.</w:t>
      </w:r>
    </w:p>
    <w:p>
      <w:pPr>
        <w:pStyle w:val="BodyText"/>
      </w:pPr>
      <w:r>
        <w:rPr>
          <w:bCs/>
          <w:b/>
        </w:rPr>
        <w:t xml:space="preserve">For: DigitalCraft Studio Indonesia</w:t>
      </w:r>
    </w:p>
    <w:p>
      <w:pPr>
        <w:pStyle w:val="BodyText"/>
      </w:pPr>
      <w:r>
        <w:t xml:space="preserve">Rina Wijaya</w:t>
      </w:r>
      <w:r>
        <w:br/>
      </w:r>
      <w:r>
        <w:t xml:space="preserve">Lead Web Designer</w:t>
      </w:r>
      <w:r>
        <w:br/>
      </w:r>
      <w:r>
        <w:t xml:space="preserve">Date: _______________</w:t>
      </w:r>
    </w:p>
    <w:p>
      <w:pPr>
        <w:pStyle w:val="BodyText"/>
      </w:pPr>
      <w:r>
        <w:rPr>
          <w:bCs/>
          <w:b/>
        </w:rPr>
        <w:t xml:space="preserve">For: PT Nusantara Digital Solutions</w:t>
      </w:r>
    </w:p>
    <w:p>
      <w:pPr>
        <w:pStyle w:val="BodyText"/>
      </w:pPr>
      <w:r>
        <w:t xml:space="preserve">Budi Santoso</w:t>
      </w:r>
      <w:r>
        <w:br/>
      </w:r>
      <w:r>
        <w:t xml:space="preserve">Director of Operations</w:t>
      </w:r>
      <w:r>
        <w:br/>
      </w:r>
      <w:r>
        <w:t xml:space="preserve">Date: _______________</w:t>
      </w:r>
    </w:p>
    <w:p>
      <w:pPr>
        <w:pStyle w:val="BodyText"/>
      </w:pPr>
      <w:r>
        <w:rPr>
          <w:bCs/>
          <w:b/>
        </w:rPr>
        <w:t xml:space="preserve">Note:</w:t>
      </w:r>
      <w:r>
        <w:t xml:space="preserve"> </w:t>
      </w:r>
      <w:r>
        <w:t xml:space="preserve">This Quotation Estimate document is prepared exclusively for the client named above and is not transferable. All services will be performed by qualified Web Designer professionals based in Indonesia Jakarta. For inquiries or amendments to this estimate, please contact our Indonesia Jakarta office at +62 21 5555 8899 or proposals@digitalcraft.id. This document is generated on 15 June 2025 and constitutes a formal commercial proposal under Indonesian business regulations.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Indonesia Jakarta</dc:title>
  <dc:creator/>
  <dc:language>en</dc:language>
  <cp:keywords/>
  <dcterms:created xsi:type="dcterms:W3CDTF">2026-10-10T03:20:45Z</dcterms:created>
  <dcterms:modified xsi:type="dcterms:W3CDTF">2026-10-10T03:20:45Z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