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Web Designer Services — Japan Tokyo</w:t>
      </w:r>
    </w:p>
    <w:p>
      <w:pPr>
        <w:pStyle w:val="BodyText"/>
      </w:pPr>
      <w:r>
        <w:t xml:space="preserve">Document Reference: QT-2025-TKY-0472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Kenji Tanaka, Lead Web Designer — Tokyo Digital Studio K.K.</w:t>
            </w:r>
          </w:p>
        </w:tc>
      </w:tr>
      <w:tr>
        <w:tc>
          <w:tcPr/>
          <w:p>
            <w:pPr>
              <w:pStyle w:val="Compact"/>
              <w:jc w:val="left"/>
            </w:pPr>
            <w:r>
              <w:t xml:space="preserve">Prepared For:</w:t>
            </w:r>
          </w:p>
        </w:tc>
        <w:tc>
          <w:tcPr/>
          <w:p>
            <w:pPr>
              <w:pStyle w:val="Compact"/>
              <w:jc w:val="left"/>
            </w:pPr>
            <w:r>
              <w:t xml:space="preserve">Mr. Hiroshi Yamamoto, Director — Sakura Commerce Inc., Chiyoda-ku, Tokyo, Japan</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Project Location:</w:t>
            </w:r>
          </w:p>
        </w:tc>
        <w:tc>
          <w:tcPr/>
          <w:p>
            <w:pPr>
              <w:pStyle w:val="Compact"/>
              <w:jc w:val="left"/>
            </w:pPr>
            <w:r>
              <w:t xml:space="preserve">Japan Tokyo — On-site and remote collaboration</w:t>
            </w:r>
          </w:p>
        </w:tc>
      </w:tr>
      <w:tr>
        <w:tc>
          <w:tcPr/>
          <w:p>
            <w:pPr>
              <w:pStyle w:val="Compact"/>
              <w:jc w:val="left"/>
            </w:pPr>
            <w:r>
              <w:t xml:space="preserve">Currency:</w:t>
            </w:r>
          </w:p>
        </w:tc>
        <w:tc>
          <w:tcPr/>
          <w:p>
            <w:pPr>
              <w:pStyle w:val="Compact"/>
              <w:jc w:val="left"/>
            </w:pPr>
            <w:r>
              <w:t xml:space="preserve">Japanese Yen (JPY)</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Tokyo Digital Studio K.K. to formally present the scope, deliverables, timeline, and associated costs for the engagement of a senior Web Designer to develop and implement a comprehensive corporate e-commerce platform for Sakura Commerce Inc. This document serves as the official Quotation Estimate for all services rendered in the capacity of a Web Designer operating within the Japan Tokyo metropolitan area. All pricing, terms, and conditions outlined herein are specific to this project and are valid only within the stated validity period.</w:t>
      </w:r>
    </w:p>
    <w:p>
      <w:pPr>
        <w:pStyle w:val="BodyText"/>
      </w:pPr>
      <w:r>
        <w:t xml:space="preserve">As a Web Designer with over twelve years of experience specializing in Japanese market digital solutions, I bring a deep understanding of the unique user expectations, cultural design sensibilities, and technical infrastructure requirements that define the Japan Tokyo digital landscape. This Quotation Estimate reflects that specialized expertise and the premium quality of service expected by clients operating in one of the world's most technologically advanced urban centers.</w:t>
      </w:r>
    </w:p>
    <w:bookmarkEnd w:id="21"/>
    <w:bookmarkStart w:id="22" w:name="scope-of-work-web-designer-services"/>
    <w:p>
      <w:pPr>
        <w:pStyle w:val="Heading2"/>
      </w:pPr>
      <w:r>
        <w:t xml:space="preserve">2. Scope of Work — Web Designer Services</w:t>
      </w:r>
    </w:p>
    <w:p>
      <w:pPr>
        <w:pStyle w:val="FirstParagraph"/>
      </w:pPr>
      <w:r>
        <w:t xml:space="preserve">The Web Designer engagement under this Quotation Estimate encompasses the following deliverables and service components:</w:t>
      </w:r>
    </w:p>
    <w:p>
      <w:pPr>
        <w:numPr>
          <w:ilvl w:val="0"/>
          <w:numId w:val="1001"/>
        </w:numPr>
        <w:pStyle w:val="Compact"/>
      </w:pPr>
      <w:r>
        <w:rPr>
          <w:bCs/>
          <w:b/>
        </w:rPr>
        <w:t xml:space="preserve">Discovery and Research Phase:</w:t>
      </w:r>
      <w:r>
        <w:t xml:space="preserve"> </w:t>
      </w:r>
      <w:r>
        <w:t xml:space="preserve">Conducting stakeholder interviews, competitive analysis of existing Japan Tokyo e-commerce platforms, user persona development, and information architecture planning. This phase ensures the Web Designer aligns the project vision with the client's business objectives and the expectations of Japanese consumers.</w:t>
      </w:r>
    </w:p>
    <w:p>
      <w:pPr>
        <w:numPr>
          <w:ilvl w:val="0"/>
          <w:numId w:val="1001"/>
        </w:numPr>
        <w:pStyle w:val="Compact"/>
      </w:pPr>
      <w:r>
        <w:rPr>
          <w:bCs/>
          <w:b/>
        </w:rPr>
        <w:t xml:space="preserve">UI/UX Design:</w:t>
      </w:r>
      <w:r>
        <w:t xml:space="preserve"> </w:t>
      </w:r>
      <w:r>
        <w:t xml:space="preserve">Creation of wireframes, interactive prototypes, and high-fidelity visual designs for a minimum of 25 unique page templates. All designs will adhere to modern Japanese design principles, incorporating clean aesthetics, responsive layouts optimized for mobile-first usage (critical in Japan Tokyo where mobile web traffic exceeds 75%), and accessibility compliance with Japanese government digital standards.</w:t>
      </w:r>
    </w:p>
    <w:p>
      <w:pPr>
        <w:numPr>
          <w:ilvl w:val="0"/>
          <w:numId w:val="1001"/>
        </w:numPr>
        <w:pStyle w:val="Compact"/>
      </w:pPr>
      <w:r>
        <w:rPr>
          <w:bCs/>
          <w:b/>
        </w:rPr>
        <w:t xml:space="preserve">Front-End Development:</w:t>
      </w:r>
      <w:r>
        <w:t xml:space="preserve"> </w:t>
      </w:r>
      <w:r>
        <w:t xml:space="preserve">Implementation of all approved designs using HTML5, CSS3, JavaScript (React.js framework), and responsive design techniques. The Web Designer will ensure cross-browser compatibility and performance optimization targeting a Lighthouse score of 90 or above.</w:t>
      </w:r>
    </w:p>
    <w:p>
      <w:pPr>
        <w:numPr>
          <w:ilvl w:val="0"/>
          <w:numId w:val="1001"/>
        </w:numPr>
        <w:pStyle w:val="Compact"/>
      </w:pPr>
      <w:r>
        <w:rPr>
          <w:bCs/>
          <w:b/>
        </w:rPr>
        <w:t xml:space="preserve">Back-End Integration:</w:t>
      </w:r>
      <w:r>
        <w:t xml:space="preserve"> </w:t>
      </w:r>
      <w:r>
        <w:t xml:space="preserve">Configuration of payment gateways (including Konbini, credit card, and mobile payment options prevalent in Japan Tokyo), inventory management systems, and customer account portals.</w:t>
      </w:r>
    </w:p>
    <w:p>
      <w:pPr>
        <w:numPr>
          <w:ilvl w:val="0"/>
          <w:numId w:val="1001"/>
        </w:numPr>
        <w:pStyle w:val="Compact"/>
      </w:pPr>
      <w:r>
        <w:rPr>
          <w:bCs/>
          <w:b/>
        </w:rPr>
        <w:t xml:space="preserve">Content Management System (CMS) Setup:</w:t>
      </w:r>
      <w:r>
        <w:t xml:space="preserve"> </w:t>
      </w:r>
      <w:r>
        <w:t xml:space="preserve">Implementation of a user-friendly CMS allowing the client's in-house team to manage product listings, promotional banners, and multilingual content (Japanese and English).</w:t>
      </w:r>
    </w:p>
    <w:p>
      <w:pPr>
        <w:numPr>
          <w:ilvl w:val="0"/>
          <w:numId w:val="1001"/>
        </w:numPr>
        <w:pStyle w:val="Compact"/>
      </w:pPr>
      <w:r>
        <w:rPr>
          <w:bCs/>
          <w:b/>
        </w:rPr>
        <w:t xml:space="preserve">Quality Assurance and Testing:</w:t>
      </w:r>
      <w:r>
        <w:t xml:space="preserve"> </w:t>
      </w:r>
      <w:r>
        <w:t xml:space="preserve">Comprehensive functional testing, cross-device compatibility verification, security audit, and performance benchmarking conducted over a minimum of two-week testing cycle.</w:t>
      </w:r>
    </w:p>
    <w:p>
      <w:pPr>
        <w:numPr>
          <w:ilvl w:val="0"/>
          <w:numId w:val="1001"/>
        </w:numPr>
        <w:pStyle w:val="Compact"/>
      </w:pPr>
      <w:r>
        <w:rPr>
          <w:bCs/>
          <w:b/>
        </w:rPr>
        <w:t xml:space="preserve">Deployment and Training:</w:t>
      </w:r>
      <w:r>
        <w:t xml:space="preserve"> </w:t>
      </w:r>
      <w:r>
        <w:t xml:space="preserve">Production deployment to the client's hosting infrastructure, DNS configuration, SSL certificate installation, and a full-day on-site training session for the client's operations team in Japan Tokyo.</w:t>
      </w:r>
    </w:p>
    <w:p>
      <w:pPr>
        <w:numPr>
          <w:ilvl w:val="0"/>
          <w:numId w:val="1001"/>
        </w:numPr>
        <w:pStyle w:val="Compact"/>
      </w:pPr>
      <w:r>
        <w:rPr>
          <w:bCs/>
          <w:b/>
        </w:rPr>
        <w:t xml:space="preserve">Post-Launch Support:</w:t>
      </w:r>
      <w:r>
        <w:t xml:space="preserve"> </w:t>
      </w:r>
      <w:r>
        <w:t xml:space="preserve">Three (3) months of complimentary bug-fixing and minor adjustment support following the official go-live date.</w:t>
      </w:r>
    </w:p>
    <w:bookmarkEnd w:id="22"/>
    <w:bookmarkStart w:id="23" w:name="project-timeline"/>
    <w:p>
      <w:pPr>
        <w:pStyle w:val="Heading2"/>
      </w:pPr>
      <w:r>
        <w:t xml:space="preserve">3. Project Timeline</w:t>
      </w:r>
    </w:p>
    <w:p>
      <w:pPr>
        <w:pStyle w:val="FirstParagraph"/>
      </w:pPr>
      <w:r>
        <w:t xml:space="preserve">The Web Designer estimates a total project duration of fourteen (14) weeks from the date of contract execution. The timeline is structured as follows:</w:t>
      </w:r>
    </w:p>
    <w:p>
      <w:pPr>
        <w:numPr>
          <w:ilvl w:val="0"/>
          <w:numId w:val="1002"/>
        </w:numPr>
        <w:pStyle w:val="Compact"/>
      </w:pPr>
      <w:r>
        <w:t xml:space="preserve">Weeks 1–2: Discovery, research, and project planning</w:t>
      </w:r>
    </w:p>
    <w:p>
      <w:pPr>
        <w:numPr>
          <w:ilvl w:val="0"/>
          <w:numId w:val="1002"/>
        </w:numPr>
        <w:pStyle w:val="Compact"/>
      </w:pPr>
      <w:r>
        <w:t xml:space="preserve">Weeks 3–5: UI/UX design and client review cycles</w:t>
      </w:r>
    </w:p>
    <w:p>
      <w:pPr>
        <w:numPr>
          <w:ilvl w:val="0"/>
          <w:numId w:val="1002"/>
        </w:numPr>
        <w:pStyle w:val="Compact"/>
      </w:pPr>
      <w:r>
        <w:t xml:space="preserve">Weeks 6–10: Front-end and back-end development</w:t>
      </w:r>
    </w:p>
    <w:p>
      <w:pPr>
        <w:numPr>
          <w:ilvl w:val="0"/>
          <w:numId w:val="1002"/>
        </w:numPr>
        <w:pStyle w:val="Compact"/>
      </w:pPr>
      <w:r>
        <w:t xml:space="preserve">Weeks 11–12: Quality assurance, testing, and revisions</w:t>
      </w:r>
    </w:p>
    <w:p>
      <w:pPr>
        <w:numPr>
          <w:ilvl w:val="0"/>
          <w:numId w:val="1002"/>
        </w:numPr>
        <w:pStyle w:val="Compact"/>
      </w:pPr>
      <w:r>
        <w:t xml:space="preserve">Week 13: Deployment, DNS configuration, and final checks</w:t>
      </w:r>
    </w:p>
    <w:p>
      <w:pPr>
        <w:numPr>
          <w:ilvl w:val="0"/>
          <w:numId w:val="1002"/>
        </w:numPr>
        <w:pStyle w:val="Compact"/>
      </w:pPr>
      <w:r>
        <w:t xml:space="preserve">Week 14: Client training, documentation handover, and project closure</w:t>
      </w:r>
    </w:p>
    <w:bookmarkEnd w:id="23"/>
    <w:bookmarkStart w:id="24" w:name="X99c9499de5c98ccaacfa8f1f6f8363d33ed1c39"/>
    <w:p>
      <w:pPr>
        <w:pStyle w:val="Heading2"/>
      </w:pPr>
      <w:r>
        <w:t xml:space="preserve">4. Financial Breakdown — Quotation Estimate Pricing</w:t>
      </w:r>
    </w:p>
    <w:p>
      <w:pPr>
        <w:pStyle w:val="FirstParagraph"/>
      </w:pPr>
      <w:r>
        <w:t xml:space="preserve">The following table constitutes the complete financial breakdown of this Quotation Estimate. All amounts are denominated in Japanese Yen (JPY) and are inclusive of all applicable taxes unless otherwise noted.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Component</w:t>
            </w:r>
          </w:p>
        </w:tc>
        <w:tc>
          <w:tcPr/>
          <w:p>
            <w:pPr>
              <w:pStyle w:val="Compact"/>
              <w:jc w:val="left"/>
            </w:pPr>
            <w:r>
              <w:t xml:space="preserve">Estimated Hours</w:t>
            </w:r>
          </w:p>
        </w:tc>
        <w:tc>
          <w:tcPr/>
          <w:p>
            <w:pPr>
              <w:pStyle w:val="Compact"/>
              <w:jc w:val="left"/>
            </w:pPr>
            <w:r>
              <w:t xml:space="preserve">Rate (JPY/hr)</w:t>
            </w:r>
          </w:p>
        </w:tc>
        <w:tc>
          <w:tcPr/>
          <w:p>
            <w:pPr>
              <w:pStyle w:val="Compact"/>
              <w:jc w:val="left"/>
            </w:pPr>
            <w:r>
              <w:t xml:space="preserve">Subtotal (JPY)</w:t>
            </w:r>
          </w:p>
        </w:tc>
      </w:tr>
      <w:tr>
        <w:tc>
          <w:tcPr/>
          <w:p>
            <w:pPr>
              <w:pStyle w:val="Compact"/>
              <w:jc w:val="left"/>
            </w:pPr>
            <w:r>
              <w:t xml:space="preserve">Discovery, Research &amp; Project Planning</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UI/UX Design (25 page templates)</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Front-End Development (React.js)</w:t>
            </w:r>
          </w:p>
        </w:tc>
        <w:tc>
          <w:tcPr/>
          <w:p>
            <w:pPr>
              <w:pStyle w:val="Compact"/>
              <w:jc w:val="left"/>
            </w:pPr>
            <w:r>
              <w:t xml:space="preserve">160</w:t>
            </w:r>
          </w:p>
        </w:tc>
        <w:tc>
          <w:tcPr/>
          <w:p>
            <w:pPr>
              <w:pStyle w:val="Compact"/>
              <w:jc w:val="left"/>
            </w:pPr>
            <w:r>
              <w:t xml:space="preserve">14,000</w:t>
            </w:r>
          </w:p>
        </w:tc>
        <w:tc>
          <w:tcPr/>
          <w:p>
            <w:pPr>
              <w:pStyle w:val="Compact"/>
              <w:jc w:val="left"/>
            </w:pPr>
            <w:r>
              <w:t xml:space="preserve">2,240,000</w:t>
            </w:r>
          </w:p>
        </w:tc>
      </w:tr>
      <w:tr>
        <w:tc>
          <w:tcPr/>
          <w:p>
            <w:pPr>
              <w:pStyle w:val="Compact"/>
              <w:jc w:val="left"/>
            </w:pPr>
            <w:r>
              <w:t xml:space="preserve">Back-End Integration &amp; Payment Setup</w:t>
            </w:r>
          </w:p>
        </w:tc>
        <w:tc>
          <w:tcPr/>
          <w:p>
            <w:pPr>
              <w:pStyle w:val="Compact"/>
              <w:jc w:val="left"/>
            </w:pPr>
            <w:r>
              <w:t xml:space="preserve">80</w:t>
            </w:r>
          </w:p>
        </w:tc>
        <w:tc>
          <w:tcPr/>
          <w:p>
            <w:pPr>
              <w:pStyle w:val="Compact"/>
              <w:jc w:val="left"/>
            </w:pPr>
            <w:r>
              <w:t xml:space="preserve">14,000</w:t>
            </w:r>
          </w:p>
        </w:tc>
        <w:tc>
          <w:tcPr/>
          <w:p>
            <w:pPr>
              <w:pStyle w:val="Compact"/>
              <w:jc w:val="left"/>
            </w:pPr>
            <w:r>
              <w:t xml:space="preserve">1,120,000</w:t>
            </w:r>
          </w:p>
        </w:tc>
      </w:tr>
      <w:tr>
        <w:tc>
          <w:tcPr/>
          <w:p>
            <w:pPr>
              <w:pStyle w:val="Compact"/>
              <w:jc w:val="left"/>
            </w:pPr>
            <w:r>
              <w:t xml:space="preserve">CMS Configuration &amp; Multilingual Setup</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QA, Testing &amp; Security Audit</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Deployment, Training &amp; Documentation</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Post-Launch Support (3 months)</w:t>
            </w:r>
          </w:p>
        </w:tc>
        <w:tc>
          <w:tcPr/>
          <w:p>
            <w:pPr>
              <w:pStyle w:val="Compact"/>
              <w:jc w:val="left"/>
            </w:pPr>
            <w:r>
              <w:t xml:space="preserve">40</w:t>
            </w:r>
          </w:p>
        </w:tc>
        <w:tc>
          <w:tcPr/>
          <w:p>
            <w:pPr>
              <w:pStyle w:val="Compact"/>
              <w:jc w:val="left"/>
            </w:pPr>
            <w:r>
              <w:t xml:space="preserve">10,000</w:t>
            </w:r>
          </w:p>
        </w:tc>
        <w:tc>
          <w:tcPr/>
          <w:p>
            <w:pPr>
              <w:pStyle w:val="Compact"/>
              <w:jc w:val="left"/>
            </w:pPr>
            <w:r>
              <w:t xml:space="preserve">400,000</w:t>
            </w:r>
          </w:p>
        </w:tc>
      </w:tr>
      <w:tr>
        <w:tc>
          <w:tcPr>
            <w:gridSpan w:val="3"/>
          </w:tcPr>
          <w:p>
            <w:pPr>
              <w:pStyle w:val="Compact"/>
              <w:jc w:val="left"/>
            </w:pPr>
            <w:r>
              <w:t xml:space="preserve">Total Project Cost (before tax)</w:t>
            </w:r>
          </w:p>
        </w:tc>
        <w:tc>
          <w:tcPr/>
          <w:p>
            <w:pPr>
              <w:pStyle w:val="Compact"/>
              <w:jc w:val="left"/>
            </w:pPr>
            <w:r>
              <w:t xml:space="preserve">7,360,000</w:t>
            </w:r>
          </w:p>
        </w:tc>
      </w:tr>
      <w:tr>
        <w:tc>
          <w:tcPr>
            <w:gridSpan w:val="3"/>
          </w:tcPr>
          <w:p>
            <w:pPr>
              <w:pStyle w:val="Compact"/>
              <w:jc w:val="left"/>
            </w:pPr>
            <w:r>
              <w:t xml:space="preserve">Consumption Tax (10%)</w:t>
            </w:r>
          </w:p>
        </w:tc>
        <w:tc>
          <w:tcPr/>
          <w:p>
            <w:pPr>
              <w:pStyle w:val="Compact"/>
              <w:jc w:val="left"/>
            </w:pPr>
            <w:r>
              <w:t xml:space="preserve">736,000</w:t>
            </w:r>
          </w:p>
        </w:tc>
      </w:tr>
      <w:tr>
        <w:tc>
          <w:tcPr>
            <w:gridSpan w:val="3"/>
          </w:tcPr>
          <w:p>
            <w:pPr>
              <w:pStyle w:val="Compact"/>
              <w:jc w:val="left"/>
            </w:pPr>
            <w:r>
              <w:t xml:space="preserve">Grand Total (JPY)</w:t>
            </w:r>
          </w:p>
        </w:tc>
        <w:tc>
          <w:tcPr/>
          <w:p>
            <w:pPr>
              <w:pStyle w:val="Compact"/>
              <w:jc w:val="left"/>
            </w:pPr>
            <w:r>
              <w:t xml:space="preserve">8,096,000</w:t>
            </w:r>
          </w:p>
        </w:tc>
      </w:tr>
    </w:tbl>
    <w:bookmarkEnd w:id="24"/>
    <w:bookmarkStart w:id="25" w:name="payment-terms"/>
    <w:p>
      <w:pPr>
        <w:pStyle w:val="Heading2"/>
      </w:pPr>
      <w:r>
        <w:t xml:space="preserve">5. Payment Terms</w:t>
      </w:r>
    </w:p>
    <w:p>
      <w:pPr>
        <w:pStyle w:val="FirstParagraph"/>
      </w:pPr>
      <w:r>
        <w:t xml:space="preserve">Payment for the Web Designer services outlined in this Quotation Estimate shall be made according to the following schedule:</w:t>
      </w:r>
    </w:p>
    <w:p>
      <w:pPr>
        <w:numPr>
          <w:ilvl w:val="0"/>
          <w:numId w:val="1003"/>
        </w:numPr>
        <w:pStyle w:val="Compact"/>
      </w:pPr>
      <w:r>
        <w:rPr>
          <w:bCs/>
          <w:b/>
        </w:rPr>
        <w:t xml:space="preserve">30% Advance Payment (JPY 2,428,800):</w:t>
      </w:r>
      <w:r>
        <w:t xml:space="preserve"> </w:t>
      </w:r>
      <w:r>
        <w:t xml:space="preserve">Due upon contract signing and project commencement.</w:t>
      </w:r>
    </w:p>
    <w:p>
      <w:pPr>
        <w:numPr>
          <w:ilvl w:val="0"/>
          <w:numId w:val="1003"/>
        </w:numPr>
        <w:pStyle w:val="Compact"/>
      </w:pPr>
      <w:r>
        <w:rPr>
          <w:bCs/>
          <w:b/>
        </w:rPr>
        <w:t xml:space="preserve">40% Milestone Payment (JPY 3,238,400):</w:t>
      </w:r>
      <w:r>
        <w:t xml:space="preserve"> </w:t>
      </w:r>
      <w:r>
        <w:t xml:space="preserve">Due upon completion of the development phase and successful client sign-off on the staging environment.</w:t>
      </w:r>
    </w:p>
    <w:p>
      <w:pPr>
        <w:numPr>
          <w:ilvl w:val="0"/>
          <w:numId w:val="1003"/>
        </w:numPr>
        <w:pStyle w:val="Compact"/>
      </w:pPr>
      <w:r>
        <w:rPr>
          <w:bCs/>
          <w:b/>
        </w:rPr>
        <w:t xml:space="preserve">30% Final Payment (JPY 2,428,800):</w:t>
      </w:r>
      <w:r>
        <w:t xml:space="preserve"> </w:t>
      </w:r>
      <w:r>
        <w:t xml:space="preserve">Due upon project delivery, deployment, and completion of the training session.</w:t>
      </w:r>
    </w:p>
    <w:p>
      <w:pPr>
        <w:pStyle w:val="FirstParagraph"/>
      </w:pPr>
      <w:r>
        <w:t xml:space="preserve">All payments shall be made via bank transfer to the account designated by Tokyo Digital Studio K.K. Late payments shall incur a surcharge of 1.5% per month as stipulated under Japanese commercial law.</w:t>
      </w:r>
    </w:p>
    <w:bookmarkEnd w:id="25"/>
    <w:bookmarkStart w:id="26" w:name="terms-and-conditions"/>
    <w:p>
      <w:pPr>
        <w:pStyle w:val="Heading2"/>
      </w:pPr>
      <w:r>
        <w:t xml:space="preserve">6. Terms and Conditions</w:t>
      </w:r>
    </w:p>
    <w:p>
      <w:pPr>
        <w:numPr>
          <w:ilvl w:val="0"/>
          <w:numId w:val="1004"/>
        </w:numPr>
        <w:pStyle w:val="Compact"/>
      </w:pPr>
      <w:r>
        <w:t xml:space="preserve">This Quotation Estimate is valid for thirty (30) days from the date of issue. After the expiration date, pricing may be subject to revision based on market conditions in Japan Tokyo.</w:t>
      </w:r>
    </w:p>
    <w:p>
      <w:pPr>
        <w:numPr>
          <w:ilvl w:val="0"/>
          <w:numId w:val="1004"/>
        </w:numPr>
        <w:pStyle w:val="Compact"/>
      </w:pPr>
      <w:r>
        <w:t xml:space="preserve">The Web Designer reserves the right to request additional compensation for any scope changes exceeding 15% of the originally defined deliverables. Such changes must be documented in a written change order signed by both parties.</w:t>
      </w:r>
    </w:p>
    <w:p>
      <w:pPr>
        <w:numPr>
          <w:ilvl w:val="0"/>
          <w:numId w:val="1004"/>
        </w:numPr>
        <w:pStyle w:val="Compact"/>
      </w:pPr>
      <w:r>
        <w:t xml:space="preserve">All intellectual property rights for the final deliverables shall transfer to the client upon receipt of full payment. The Web Designer retains the right to display the completed project in their professional portfolio.</w:t>
      </w:r>
    </w:p>
    <w:p>
      <w:pPr>
        <w:numPr>
          <w:ilvl w:val="0"/>
          <w:numId w:val="1004"/>
        </w:numPr>
        <w:pStyle w:val="Compact"/>
      </w:pPr>
      <w:r>
        <w:t xml:space="preserve">Confidentiality: The Web Designer agrees to maintain strict confidentiality regarding all client data, business strategies, and proprietary information encountered during the project, in compliance with Japan's Act on the Protection of Personal Information (APPI).</w:t>
      </w:r>
    </w:p>
    <w:p>
      <w:pPr>
        <w:numPr>
          <w:ilvl w:val="0"/>
          <w:numId w:val="1004"/>
        </w:numPr>
        <w:pStyle w:val="Compact"/>
      </w:pPr>
      <w:r>
        <w:t xml:space="preserve">Force Majeure: Neither party shall be liable for delays caused by events beyond reasonable control, including but not limited to natural disasters (typhoons, earthquakes common in Japan Tokyo), government mandates, or pandemics.</w:t>
      </w:r>
    </w:p>
    <w:p>
      <w:pPr>
        <w:numPr>
          <w:ilvl w:val="0"/>
          <w:numId w:val="1004"/>
        </w:numPr>
        <w:pStyle w:val="Compact"/>
      </w:pPr>
      <w:r>
        <w:t xml:space="preserve">Governing Law: This Quotation Estimate and any resulting contract shall be governed by and interpreted in accordance with the laws of Japan. Any disputes shall be resolved through arbitration in Tokyo, Japan.</w:t>
      </w:r>
    </w:p>
    <w:bookmarkEnd w:id="26"/>
    <w:bookmarkStart w:id="27" w:name="acceptance"/>
    <w:p>
      <w:pPr>
        <w:pStyle w:val="Heading2"/>
      </w:pPr>
      <w:r>
        <w:t xml:space="preserve">7. Acceptance</w:t>
      </w:r>
    </w:p>
    <w:p>
      <w:pPr>
        <w:pStyle w:val="FirstParagraph"/>
      </w:pPr>
      <w:r>
        <w:t xml:space="preserve">By signing below, both parties acknowledge that they have read, understood, and agree to all terms, conditions, and pricing details set forth in this Quotation Estimate for the Web Designer services to be performed in Japan Tokyo.</w:t>
      </w:r>
    </w:p>
    <w:p>
      <w:pPr>
        <w:pStyle w:val="BodyText"/>
      </w:pPr>
      <w:r>
        <w:rPr>
          <w:bCs/>
          <w:b/>
        </w:rPr>
        <w:t xml:space="preserve">For Tokyo Digital Studio K.K. (Web Designer)</w:t>
      </w:r>
    </w:p>
    <w:p>
      <w:pPr>
        <w:pStyle w:val="BodyText"/>
      </w:pPr>
      <w:r>
        <w:t xml:space="preserve">Name: Kenji Tanaka</w:t>
      </w:r>
      <w:r>
        <w:br/>
      </w:r>
      <w:r>
        <w:t xml:space="preserve">Title: Lead Web Designer</w:t>
      </w:r>
      <w:r>
        <w:br/>
      </w:r>
      <w:r>
        <w:t xml:space="preserve">Signature: _________________________</w:t>
      </w:r>
      <w:r>
        <w:br/>
      </w:r>
      <w:r>
        <w:t xml:space="preserve">Date: _________________________</w:t>
      </w:r>
    </w:p>
    <w:p>
      <w:pPr>
        <w:pStyle w:val="BodyText"/>
      </w:pPr>
      <w:r>
        <w:rPr>
          <w:bCs/>
          <w:b/>
        </w:rPr>
        <w:t xml:space="preserve">For Sakura Commerce Inc. (Client)</w:t>
      </w:r>
    </w:p>
    <w:p>
      <w:pPr>
        <w:pStyle w:val="BodyText"/>
      </w:pPr>
      <w:r>
        <w:t xml:space="preserve">Name: Hiroshi Yamamoto</w:t>
      </w:r>
      <w:r>
        <w:br/>
      </w:r>
      <w:r>
        <w:t xml:space="preserve">Title: Director</w:t>
      </w:r>
      <w:r>
        <w:br/>
      </w:r>
      <w:r>
        <w:t xml:space="preserve">Signature: _________________________</w:t>
      </w:r>
      <w:r>
        <w:br/>
      </w:r>
      <w:r>
        <w:t xml:space="preserve">Date: _________________________</w:t>
      </w:r>
    </w:p>
    <w:p>
      <w:pPr>
        <w:pStyle w:val="BodyText"/>
      </w:pPr>
      <w:r>
        <w:t xml:space="preserve">Quotation Estimate QT-2025-TKY-0472 — Web Designer Services — Japan Tokyo</w:t>
      </w:r>
      <w:r>
        <w:br/>
      </w:r>
      <w:r>
        <w:t xml:space="preserve">Tokyo Digital Studio K.K. | 5-2-1 Marunouchi, Chiyoda-ku, Tokyo 100-0005, Japan</w:t>
      </w:r>
      <w:r>
        <w:br/>
      </w:r>
      <w:r>
        <w:t xml:space="preserve">Tel: +81-3-XXXX-XXXX | Email: projects@tokyodigitalstudio.jp</w:t>
      </w:r>
      <w:r>
        <w:br/>
      </w:r>
      <w:r>
        <w:t xml:space="preserve">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Japan Tokyo</dc:title>
  <dc:creator/>
  <dc:language>en</dc:language>
  <cp:keywords/>
  <dcterms:created xsi:type="dcterms:W3CDTF">2026-10-10T01:17:04Z</dcterms:created>
  <dcterms:modified xsi:type="dcterms:W3CDTF">2026-10-10T01:17:04Z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