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Digital Solutions &amp; Creative Web Development</w:t>
      </w:r>
    </w:p>
    <w:p>
      <w:pPr>
        <w:pStyle w:val="BodyText"/>
      </w:pPr>
      <w:r>
        <w:t xml:space="preserve">Al Salmiya Road, Kuwait City, Kuwait</w:t>
      </w:r>
    </w:p>
    <w:bookmarkEnd w:id="20"/>
    <w:p>
      <w:pPr>
        <w:pStyle w:val="BodyText"/>
      </w:pPr>
      <w:r>
        <w:rPr>
          <w:bCs/>
          <w:b/>
        </w:rPr>
        <w:t xml:space="preserve">Quotation Estimate No.:</w:t>
      </w:r>
      <w:r>
        <w:t xml:space="preserve"> </w:t>
      </w:r>
      <w:r>
        <w:t xml:space="preserve">QE-KWT-2025-0472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Ahmed Al-Rashidi, Lead Web Designer</w:t>
      </w:r>
      <w:r>
        <w:br/>
      </w:r>
      <w:r>
        <w:rPr>
          <w:bCs/>
          <w:b/>
        </w:rPr>
        <w:t xml:space="preserve">Company:</w:t>
      </w:r>
      <w:r>
        <w:t xml:space="preserve"> </w:t>
      </w:r>
      <w:r>
        <w:t xml:space="preserve">Gulf Digital Creative LLC</w:t>
      </w:r>
      <w:r>
        <w:br/>
      </w:r>
      <w:r>
        <w:rPr>
          <w:bCs/>
          <w:b/>
        </w:rPr>
        <w:t xml:space="preserve">Location:</w:t>
      </w:r>
      <w:r>
        <w:t xml:space="preserve"> </w:t>
      </w:r>
      <w:r>
        <w:t xml:space="preserve">Kuwait City, Kuwait</w:t>
      </w:r>
      <w:r>
        <w:br/>
      </w:r>
      <w:r>
        <w:rPr>
          <w:bCs/>
          <w:b/>
        </w:rPr>
        <w:t xml:space="preserve">Contact:</w:t>
      </w:r>
      <w:r>
        <w:t xml:space="preserve"> </w:t>
      </w:r>
      <w:r>
        <w:t xml:space="preserve">+965 2244 8890 | info@gulfdigitalcreative.kw</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Al-Nakheel Trading &amp; General Contracting W.L.L.</w:t>
            </w:r>
          </w:p>
        </w:tc>
      </w:tr>
      <w:tr>
        <w:tc>
          <w:tcPr/>
          <w:p>
            <w:pPr>
              <w:pStyle w:val="Compact"/>
              <w:jc w:val="left"/>
            </w:pPr>
            <w:r>
              <w:rPr>
                <w:bCs/>
                <w:b/>
              </w:rPr>
              <w:t xml:space="preserve">Address:</w:t>
            </w:r>
          </w:p>
        </w:tc>
        <w:tc>
          <w:tcPr/>
          <w:p>
            <w:pPr>
              <w:pStyle w:val="Compact"/>
              <w:jc w:val="left"/>
            </w:pPr>
            <w:r>
              <w:t xml:space="preserve">Block 4, Street 12, P.O. Box 3847, Kuwait City, Kuwait</w:t>
            </w:r>
          </w:p>
        </w:tc>
      </w:tr>
      <w:tr>
        <w:tc>
          <w:tcPr/>
          <w:p>
            <w:pPr>
              <w:pStyle w:val="Compact"/>
              <w:jc w:val="left"/>
            </w:pPr>
            <w:r>
              <w:rPr>
                <w:bCs/>
                <w:b/>
              </w:rPr>
              <w:t xml:space="preserve">Contact Person:</w:t>
            </w:r>
          </w:p>
        </w:tc>
        <w:tc>
          <w:tcPr/>
          <w:p>
            <w:pPr>
              <w:pStyle w:val="Compact"/>
              <w:jc w:val="left"/>
            </w:pPr>
            <w:r>
              <w:t xml:space="preserve">Mr. Faisal Al-Harbi, Managing Director</w:t>
            </w:r>
          </w:p>
        </w:tc>
      </w:tr>
      <w:tr>
        <w:tc>
          <w:tcPr/>
          <w:p>
            <w:pPr>
              <w:pStyle w:val="Compact"/>
              <w:jc w:val="left"/>
            </w:pPr>
            <w:r>
              <w:rPr>
                <w:bCs/>
                <w:b/>
              </w:rPr>
              <w:t xml:space="preserve">Phone / Email:</w:t>
            </w:r>
          </w:p>
        </w:tc>
        <w:tc>
          <w:tcPr/>
          <w:p>
            <w:pPr>
              <w:pStyle w:val="Compact"/>
              <w:jc w:val="left"/>
            </w:pPr>
            <w:r>
              <w:t xml:space="preserve">+965 9912 3456 | f.harbi@alnakheel.kw</w:t>
            </w:r>
          </w:p>
        </w:tc>
      </w:tr>
    </w:tbl>
    <w:p>
      <w:pPr>
        <w:pStyle w:val="BodyText"/>
      </w:pPr>
      <w:r>
        <w:t xml:space="preserve">2. Scope of Work – Web Designer Services</w:t>
      </w:r>
    </w:p>
    <w:p>
      <w:pPr>
        <w:pStyle w:val="BodyText"/>
      </w:pPr>
      <w:r>
        <w:t xml:space="preserve">This</w:t>
      </w:r>
      <w:r>
        <w:t xml:space="preserve"> </w:t>
      </w:r>
      <w:r>
        <w:t xml:space="preserve">Quotation Estimate</w:t>
      </w:r>
      <w:r>
        <w:t xml:space="preserve"> </w:t>
      </w:r>
      <w:r>
        <w:t xml:space="preserve">is issued by Gulf Digital Creative LLC, a registered agency operating in</w:t>
      </w:r>
      <w:r>
        <w:t xml:space="preserve"> </w:t>
      </w:r>
      <w:r>
        <w:t xml:space="preserve">Kuwait Kuwait City</w:t>
      </w:r>
      <w:r>
        <w:t xml:space="preserve">, to provide comprehensive</w:t>
      </w:r>
      <w:r>
        <w:t xml:space="preserve"> </w:t>
      </w:r>
      <w:r>
        <w:t xml:space="preserve">Web Designer</w:t>
      </w:r>
      <w:r>
        <w:t xml:space="preserve"> </w:t>
      </w:r>
      <w:r>
        <w:t xml:space="preserve">services for Al-Nakheel Trading &amp; General Contracting W.L.L. The scope of work outlined below reflects the full range of design, development, and deployment tasks that our senior</w:t>
      </w:r>
      <w:r>
        <w:t xml:space="preserve"> </w:t>
      </w:r>
      <w:r>
        <w:t xml:space="preserve">Web Designer</w:t>
      </w:r>
      <w:r>
        <w:t xml:space="preserve"> </w:t>
      </w:r>
      <w:r>
        <w:t xml:space="preserve">team will execute to deliver a modern, responsive, and SEO-optimized corporate website tailored to the Kuwaiti business environment.</w:t>
      </w:r>
    </w:p>
    <w:p>
      <w:pPr>
        <w:pStyle w:val="BodyText"/>
      </w:pPr>
      <w:r>
        <w:t xml:space="preserve">As a dedicated</w:t>
      </w:r>
      <w:r>
        <w:t xml:space="preserve"> </w:t>
      </w:r>
      <w:r>
        <w:t xml:space="preserve">Web Designer</w:t>
      </w:r>
      <w:r>
        <w:t xml:space="preserve"> </w:t>
      </w:r>
      <w:r>
        <w:t xml:space="preserve">firm based in</w:t>
      </w:r>
      <w:r>
        <w:t xml:space="preserve"> </w:t>
      </w:r>
      <w:r>
        <w:t xml:space="preserve">Kuwait Kuwait City</w:t>
      </w:r>
      <w:r>
        <w:t xml:space="preserve">, we understand the unique digital landscape of the region, including the need for bilingual (Arabic and English) interfaces, compliance with local data-residency regulations, and alignment with Kuwaiti corporate branding standards. This</w:t>
      </w:r>
      <w:r>
        <w:t xml:space="preserve"> </w:t>
      </w:r>
      <w:r>
        <w:t xml:space="preserve">Quotation Estimate</w:t>
      </w:r>
      <w:r>
        <w:t xml:space="preserve"> </w:t>
      </w:r>
      <w:r>
        <w:t xml:space="preserve">accounts for all such regional considerations.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Discovery &amp; Requirements Analysis – Initial consultation in Kuwait City, stakeholder interviews, competitor audit, and wireframe planning by the assigned Web Designer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UI/UX Design – Creation of 12 unique page layouts (Home, About, Services, Projects, Team, Contact, Blog, FAQ, Careers, Privacy, Terms, 404) with full Arabic RTL and English LTR variants</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Front-End Development – Responsive HTML5, CSS3, and JavaScript implementation ensuring cross-browser and cross-device compatibility as executed by our Web Designer team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Back-End Development &amp; CMS Integration – Custom WordPress or Laravel build with admin panel, user roles, and content management system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Bilingual Content Setup – Arabic and English content structuring, translation coordination, and RTL/LTR toggle functionality</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SEO Optimization &amp; Performance Tuning – On-page SEO, meta tags, schema markup, image optimization, and Core Web Vitals compliance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Security Hardening &amp; SSL Configuration – Firewall setup, malware scanning, SSL certificate installation, and compliance with Kuwaiti e-commerce and data-protection guidelines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Testing, QA &amp; User Acceptance – Cross-device testing, accessibility audit (WCAG 2.1 AA), and two rounds of client revision cycles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09</w:t>
            </w:r>
          </w:p>
        </w:tc>
        <w:tc>
          <w:tcPr/>
          <w:p>
            <w:pPr>
              <w:pStyle w:val="Compact"/>
              <w:jc w:val="left"/>
            </w:pPr>
            <w:r>
              <w:t xml:space="preserve">Deployment &amp; Go-Live – Server provisioning on a Kuwait-based hosting provider, DNS configuration, and production launch</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Post-Launch Support – 3 months of priority support, bug fixes, and minor content updates provided by the assigned Web Designer</w:t>
            </w:r>
          </w:p>
        </w:tc>
        <w:tc>
          <w:tcPr/>
          <w:p>
            <w:pPr>
              <w:pStyle w:val="Compact"/>
              <w:jc w:val="left"/>
            </w:pPr>
            <w:r>
              <w:t xml:space="preserve">3 months</w:t>
            </w:r>
          </w:p>
        </w:tc>
        <w:tc>
          <w:tcPr/>
          <w:p>
            <w:pPr>
              <w:pStyle w:val="Compact"/>
              <w:jc w:val="left"/>
            </w:pPr>
            <w:r>
              <w:t xml:space="preserve">250.000</w:t>
            </w:r>
          </w:p>
        </w:tc>
        <w:tc>
          <w:tcPr/>
          <w:p>
            <w:pPr>
              <w:pStyle w:val="Compact"/>
              <w:jc w:val="left"/>
            </w:pPr>
            <w:r>
              <w:t xml:space="preserve">750.000</w:t>
            </w:r>
          </w:p>
        </w:tc>
      </w:tr>
      <w:tr>
        <w:tc>
          <w:tcPr>
            <w:gridSpan w:val="4"/>
          </w:tcPr>
          <w:p>
            <w:pPr>
              <w:pStyle w:val="Compact"/>
              <w:jc w:val="left"/>
            </w:pPr>
            <w:r>
              <w:t xml:space="preserve">TOTAL ESTIMATED COST (KWD)</w:t>
            </w:r>
          </w:p>
        </w:tc>
        <w:tc>
          <w:tcPr/>
          <w:p>
            <w:pPr>
              <w:pStyle w:val="Compact"/>
              <w:jc w:val="left"/>
            </w:pPr>
            <w:r>
              <w:t xml:space="preserve">8,890.000</w:t>
            </w:r>
          </w:p>
        </w:tc>
      </w:tr>
    </w:tbl>
    <w:p>
      <w:pPr>
        <w:pStyle w:val="BodyText"/>
      </w:pPr>
      <w:r>
        <w:t xml:space="preserve">4. Payment Terms</w:t>
      </w:r>
    </w:p>
    <w:p>
      <w:pPr>
        <w:pStyle w:val="BodyText"/>
      </w:pPr>
      <w:r>
        <w:t xml:space="preserve">This</w:t>
      </w:r>
      <w:r>
        <w:t xml:space="preserve"> </w:t>
      </w:r>
      <w:r>
        <w:t xml:space="preserve">Quotation Estimate</w:t>
      </w:r>
      <w:r>
        <w:t xml:space="preserve"> </w:t>
      </w:r>
      <w:r>
        <w:t xml:space="preserve">is structured with the following payment milestones, all denominated in Kuwaiti Dinar (KWD):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(KWD)</w:t>
            </w:r>
          </w:p>
        </w:tc>
        <w:tc>
          <w:tcPr/>
          <w:p>
            <w:pPr>
              <w:pStyle w:val="Compact"/>
              <w:jc w:val="left"/>
            </w:pPr>
            <w:r>
              <w:t xml:space="preserve">Due Date</w:t>
            </w:r>
          </w:p>
        </w:tc>
      </w:tr>
      <w:tr>
        <w:tc>
          <w:tcPr/>
          <w:p>
            <w:pPr>
              <w:pStyle w:val="Compact"/>
              <w:jc w:val="left"/>
            </w:pPr>
            <w:r>
              <w:t xml:space="preserve">Project Kick-off (upon signed acceptance of this Quotation Estimate)</w:t>
            </w:r>
          </w:p>
        </w:tc>
        <w:tc>
          <w:tcPr/>
          <w:p>
            <w:pPr>
              <w:pStyle w:val="Compact"/>
              <w:jc w:val="left"/>
            </w:pPr>
            <w:r>
              <w:t xml:space="preserve">30%</w:t>
            </w:r>
          </w:p>
        </w:tc>
        <w:tc>
          <w:tcPr/>
          <w:p>
            <w:pPr>
              <w:pStyle w:val="Compact"/>
              <w:jc w:val="left"/>
            </w:pPr>
            <w:r>
              <w:t xml:space="preserve">2,667.000</w:t>
            </w:r>
          </w:p>
        </w:tc>
        <w:tc>
          <w:tcPr/>
          <w:p>
            <w:pPr>
              <w:pStyle w:val="Compact"/>
              <w:jc w:val="left"/>
            </w:pPr>
            <w:r>
              <w:t xml:space="preserve">Upon contract signing</w:t>
            </w:r>
          </w:p>
        </w:tc>
      </w:tr>
      <w:tr>
        <w:tc>
          <w:tcPr/>
          <w:p>
            <w:pPr>
              <w:pStyle w:val="Compact"/>
              <w:jc w:val="left"/>
            </w:pPr>
            <w:r>
              <w:t xml:space="preserve">Design Approval (Web Designer presents final UI mockups)</w:t>
            </w:r>
          </w:p>
        </w:tc>
        <w:tc>
          <w:tcPr/>
          <w:p>
            <w:pPr>
              <w:pStyle w:val="Compact"/>
              <w:jc w:val="left"/>
            </w:pPr>
            <w:r>
              <w:t xml:space="preserve">30%</w:t>
            </w:r>
          </w:p>
        </w:tc>
        <w:tc>
          <w:tcPr/>
          <w:p>
            <w:pPr>
              <w:pStyle w:val="Compact"/>
              <w:jc w:val="left"/>
            </w:pPr>
            <w:r>
              <w:t xml:space="preserve">2,667.000</w:t>
            </w:r>
          </w:p>
        </w:tc>
        <w:tc>
          <w:tcPr/>
          <w:p>
            <w:pPr>
              <w:pStyle w:val="Compact"/>
              <w:jc w:val="left"/>
            </w:pPr>
            <w:r>
              <w:t xml:space="preserve">Week 4</w:t>
            </w:r>
          </w:p>
        </w:tc>
      </w:tr>
      <w:tr>
        <w:tc>
          <w:tcPr/>
          <w:p>
            <w:pPr>
              <w:pStyle w:val="Compact"/>
              <w:jc w:val="left"/>
            </w:pPr>
            <w:r>
              <w:t xml:space="preserve">Development Completion &amp; UAT Sign-off</w:t>
            </w:r>
          </w:p>
        </w:tc>
        <w:tc>
          <w:tcPr/>
          <w:p>
            <w:pPr>
              <w:pStyle w:val="Compact"/>
              <w:jc w:val="left"/>
            </w:pPr>
            <w:r>
              <w:t xml:space="preserve">30%</w:t>
            </w:r>
          </w:p>
        </w:tc>
        <w:tc>
          <w:tcPr/>
          <w:p>
            <w:pPr>
              <w:pStyle w:val="Compact"/>
              <w:jc w:val="left"/>
            </w:pPr>
            <w:r>
              <w:t xml:space="preserve">2,667.000</w:t>
            </w:r>
          </w:p>
        </w:tc>
        <w:tc>
          <w:tcPr/>
          <w:p>
            <w:pPr>
              <w:pStyle w:val="Compact"/>
              <w:jc w:val="left"/>
            </w:pPr>
            <w:r>
              <w:t xml:space="preserve">Week 8</w:t>
            </w:r>
          </w:p>
        </w:tc>
      </w:tr>
      <w:tr>
        <w:tc>
          <w:tcPr/>
          <w:p>
            <w:pPr>
              <w:pStyle w:val="Compact"/>
              <w:jc w:val="left"/>
            </w:pPr>
            <w:r>
              <w:t xml:space="preserve">Final Go-Live &amp; Handover</w:t>
            </w:r>
          </w:p>
        </w:tc>
        <w:tc>
          <w:tcPr/>
          <w:p>
            <w:pPr>
              <w:pStyle w:val="Compact"/>
              <w:jc w:val="left"/>
            </w:pPr>
            <w:r>
              <w:t xml:space="preserve">10%</w:t>
            </w:r>
          </w:p>
        </w:tc>
        <w:tc>
          <w:tcPr/>
          <w:p>
            <w:pPr>
              <w:pStyle w:val="Compact"/>
              <w:jc w:val="left"/>
            </w:pPr>
            <w:r>
              <w:t xml:space="preserve">889.000</w:t>
            </w:r>
          </w:p>
        </w:tc>
        <w:tc>
          <w:tcPr/>
          <w:p>
            <w:pPr>
              <w:pStyle w:val="Compact"/>
              <w:jc w:val="left"/>
            </w:pPr>
            <w:r>
              <w:t xml:space="preserve">Week 10</w:t>
            </w:r>
          </w:p>
        </w:tc>
      </w:tr>
    </w:tbl>
    <w:p>
      <w:pPr>
        <w:pStyle w:val="BodyText"/>
      </w:pPr>
      <w:r>
        <w:t xml:space="preserve">5. Project Timeline</w:t>
      </w:r>
    </w:p>
    <w:p>
      <w:pPr>
        <w:pStyle w:val="BodyText"/>
      </w:pPr>
      <w:r>
        <w:t xml:space="preserve">The estimated duration for this</w:t>
      </w:r>
      <w:r>
        <w:t xml:space="preserve"> </w:t>
      </w:r>
      <w:r>
        <w:t xml:space="preserve">Web Designer</w:t>
      </w:r>
      <w:r>
        <w:t xml:space="preserve"> </w:t>
      </w:r>
      <w:r>
        <w:t xml:space="preserve">engagement is</w:t>
      </w:r>
      <w:r>
        <w:t xml:space="preserve"> </w:t>
      </w:r>
      <w:r>
        <w:rPr>
          <w:bCs/>
          <w:b/>
        </w:rPr>
        <w:t xml:space="preserve">10 weeks</w:t>
      </w:r>
      <w:r>
        <w:t xml:space="preserve"> </w:t>
      </w:r>
      <w:r>
        <w:t xml:space="preserve">from the date of contract execution. All milestones will be coordinated through weekly progress meetings held at our office in</w:t>
      </w:r>
      <w:r>
        <w:t xml:space="preserve"> </w:t>
      </w:r>
      <w:r>
        <w:t xml:space="preserve">Kuwait Kuwait City</w:t>
      </w:r>
      <w:r>
        <w:t xml:space="preserve"> </w:t>
      </w:r>
      <w:r>
        <w:t xml:space="preserve">or via video conference at the client's convenience. The timeline includes buffer periods for client feedback cycles and any regulatory review required by Kuwaiti authorities.</w:t>
      </w:r>
    </w:p>
    <w:p>
      <w:pPr>
        <w:pStyle w:val="BodyText"/>
      </w:pPr>
      <w:r>
        <w:t xml:space="preserve">6.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resource availability and market conditions in</w:t>
      </w:r>
      <w:r>
        <w:t xml:space="preserve"> </w:t>
      </w:r>
      <w:r>
        <w:t xml:space="preserve">Kuwait Kuwait City</w:t>
      </w:r>
      <w:r>
        <w:t xml:space="preserve">.</w:t>
      </w:r>
    </w:p>
    <w:p>
      <w:pPr>
        <w:numPr>
          <w:ilvl w:val="0"/>
          <w:numId w:val="1001"/>
        </w:numPr>
        <w:pStyle w:val="Compact"/>
      </w:pPr>
      <w:r>
        <w:t xml:space="preserve">All intellectual property rights to the final website design, code, and assets shall transfer to the client upon full payment of the total amount stated in this</w:t>
      </w:r>
      <w:r>
        <w:t xml:space="preserve"> </w:t>
      </w:r>
      <w:r>
        <w:t xml:space="preserve">Quotation Estimate</w:t>
      </w:r>
      <w:r>
        <w:t xml:space="preserve">.</w:t>
      </w:r>
    </w:p>
    <w:p>
      <w:pPr>
        <w:numPr>
          <w:ilvl w:val="0"/>
          <w:numId w:val="1001"/>
        </w:numPr>
        <w:pStyle w:val="Compact"/>
      </w:pPr>
      <w:r>
        <w:t xml:space="preserve">The</w:t>
      </w:r>
      <w:r>
        <w:t xml:space="preserve"> </w:t>
      </w:r>
      <w:r>
        <w:t xml:space="preserve">Web Designer</w:t>
      </w:r>
      <w:r>
        <w:t xml:space="preserve"> </w:t>
      </w:r>
      <w:r>
        <w:t xml:space="preserve">team shall provide two (2) rounds of design revisions and two (2) rounds of development revisions included in the quoted price. Additional revision cycles will be billed at KWD 150.000 per hour.</w:t>
      </w:r>
    </w:p>
    <w:p>
      <w:pPr>
        <w:numPr>
          <w:ilvl w:val="0"/>
          <w:numId w:val="1001"/>
        </w:numPr>
        <w:pStyle w:val="Compact"/>
      </w:pPr>
      <w:r>
        <w:t xml:space="preserve">Hosting, domain registration, and third-party plugin or license costs are not included in this</w:t>
      </w:r>
      <w:r>
        <w:t xml:space="preserve"> </w:t>
      </w:r>
      <w:r>
        <w:t xml:space="preserve">Quotation Estimate</w:t>
      </w:r>
      <w:r>
        <w:t xml:space="preserve"> </w:t>
      </w:r>
      <w:r>
        <w:t xml:space="preserve">and will be billed at cost if the client requests our assistance in procurement.</w:t>
      </w:r>
    </w:p>
    <w:p>
      <w:pPr>
        <w:numPr>
          <w:ilvl w:val="0"/>
          <w:numId w:val="1001"/>
        </w:numPr>
        <w:pStyle w:val="Compact"/>
      </w:pPr>
      <w:r>
        <w:t xml:space="preserve">All work shall be performed in accordance with the laws of the State of Kuwait, including but not limited to the Kuwaiti Electronic Transactions Law and the Personal Data Protection Law.</w:t>
      </w:r>
    </w:p>
    <w:p>
      <w:pPr>
        <w:numPr>
          <w:ilvl w:val="0"/>
          <w:numId w:val="1001"/>
        </w:numPr>
        <w:pStyle w:val="Compact"/>
      </w:pPr>
      <w:r>
        <w:t xml:space="preserve">Either party may terminate this engagement with fourteen (14) days' written notice. In such an event, the client shall pay for all work completed up to the date of termination as itemized in this</w:t>
      </w:r>
      <w:r>
        <w:t xml:space="preserve"> </w:t>
      </w:r>
      <w:r>
        <w:t xml:space="preserve">Quotation Estimate</w:t>
      </w:r>
      <w:r>
        <w:t xml:space="preserve">.</w:t>
      </w:r>
    </w:p>
    <w:p>
      <w:pPr>
        <w:numPr>
          <w:ilvl w:val="0"/>
          <w:numId w:val="1001"/>
        </w:numPr>
        <w:pStyle w:val="Compact"/>
      </w:pPr>
      <w:r>
        <w:t xml:space="preserve">Confidentiality: Both parties agree to maintain strict confidentiality regarding all business information, client data, and project details shared during the course of this</w:t>
      </w:r>
      <w:r>
        <w:t xml:space="preserve"> </w:t>
      </w:r>
      <w:r>
        <w:t xml:space="preserve">Web Designer</w:t>
      </w:r>
      <w:r>
        <w:t xml:space="preserve"> </w:t>
      </w:r>
      <w:r>
        <w:t xml:space="preserve">engagement in</w:t>
      </w:r>
      <w:r>
        <w:t xml:space="preserve"> </w:t>
      </w:r>
      <w:r>
        <w:t xml:space="preserve">Kuwait Kuwait City</w:t>
      </w:r>
      <w:r>
        <w:t xml:space="preserve">.</w:t>
      </w:r>
    </w:p>
    <w:p>
      <w:pPr>
        <w:numPr>
          <w:ilvl w:val="0"/>
          <w:numId w:val="1001"/>
        </w:numPr>
        <w:pStyle w:val="Compact"/>
      </w:pPr>
      <w:r>
        <w:t xml:space="preserve">Warranty: The</w:t>
      </w:r>
      <w:r>
        <w:t xml:space="preserve"> </w:t>
      </w:r>
      <w:r>
        <w:t xml:space="preserve">Web Designer</w:t>
      </w:r>
      <w:r>
        <w:t xml:space="preserve"> </w:t>
      </w:r>
      <w:r>
        <w:t xml:space="preserve">firm warrants that all delivered code and design assets shall be free from material defects for a period of ninety (90) days following the go-live date.</w:t>
      </w:r>
    </w:p>
    <w:p>
      <w:pPr>
        <w:pStyle w:val="FirstParagraph"/>
      </w:pPr>
      <w:r>
        <w:t xml:space="preserve">7.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Web Designer</w:t>
      </w:r>
      <w:r>
        <w:t xml:space="preserve"> </w:t>
      </w:r>
      <w:r>
        <w:t xml:space="preserve">services and agrees to the terms, conditions, pricing, and timeline outlined herein. This document serves as the formal basis for the subsequent service agreement to be executed in</w:t>
      </w:r>
      <w:r>
        <w:t xml:space="preserve"> </w:t>
      </w:r>
      <w:r>
        <w:t xml:space="preserve">Kuwait Kuwait City</w:t>
      </w:r>
      <w:r>
        <w:t xml:space="preserve">.</w:t>
      </w:r>
    </w:p>
    <w:p>
      <w:pPr>
        <w:pStyle w:val="BodyText"/>
      </w:pPr>
      <w:r>
        <w:rPr>
          <w:bCs/>
          <w:b/>
        </w:rPr>
        <w:t xml:space="preserve">For Gulf Digital Creative LLC</w:t>
      </w:r>
      <w:r>
        <w:br/>
      </w:r>
      <w:r>
        <w:t xml:space="preserve">(Web Designer Service Provider)</w:t>
      </w:r>
    </w:p>
    <w:p>
      <w:pPr>
        <w:pStyle w:val="BodyText"/>
      </w:pPr>
      <w:r>
        <w:t xml:space="preserve">Ahmed Al-Rashidi – Lead Web Designer</w:t>
      </w:r>
    </w:p>
    <w:p>
      <w:pPr>
        <w:pStyle w:val="BodyText"/>
      </w:pPr>
      <w:r>
        <w:t xml:space="preserve">Date: _______________</w:t>
      </w:r>
    </w:p>
    <w:p>
      <w:pPr>
        <w:pStyle w:val="BodyText"/>
      </w:pPr>
      <w:r>
        <w:rPr>
          <w:bCs/>
          <w:b/>
        </w:rPr>
        <w:t xml:space="preserve">For Al-Nakheel Trading &amp; General Contracting W.L.L.</w:t>
      </w:r>
      <w:r>
        <w:br/>
      </w:r>
      <w:r>
        <w:t xml:space="preserve">(Client)</w:t>
      </w:r>
    </w:p>
    <w:p>
      <w:pPr>
        <w:pStyle w:val="BodyText"/>
      </w:pPr>
      <w:r>
        <w:t xml:space="preserve">Faisal Al-Harbi – Managing Director</w:t>
      </w:r>
    </w:p>
    <w:p>
      <w:pPr>
        <w:pStyle w:val="BodyText"/>
      </w:pPr>
      <w:r>
        <w:t xml:space="preserve">Date: _______________</w:t>
      </w:r>
    </w:p>
    <w:p>
      <w:pPr>
        <w:pStyle w:val="BodyText"/>
      </w:pPr>
      <w:r>
        <w:t xml:space="preserve">Gulf Digital Creative LLC | Commercial Registration No. 184729 | Kuwait City, Kuwait</w:t>
      </w:r>
    </w:p>
    <w:p>
      <w:pPr>
        <w:pStyle w:val="BodyText"/>
      </w:pPr>
      <w:r>
        <w:t xml:space="preserve">This Quotation Estimate document was generated on 15 June 2025. All amounts are in Kuwaiti Dinar (KWD) and are exclusive of any applicable taxes or government levies.</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Kuwait Kuwait City</dc:title>
  <dc:creator/>
  <dc:language>en</dc:language>
  <cp:keywords/>
  <dcterms:created xsi:type="dcterms:W3CDTF">2026-10-10T06:56:58Z</dcterms:created>
  <dcterms:modified xsi:type="dcterms:W3CDTF">2026-10-10T06:56:58Z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