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Web Designer Services — Turkey Istanbul</w:t>
      </w:r>
    </w:p>
    <w:p>
      <w:pPr>
        <w:pStyle w:val="BodyText"/>
      </w:pPr>
      <w:r>
        <w:t xml:space="preserve">Document Reference: QTE-IST-2025-0047</w:t>
      </w:r>
    </w:p>
    <w:bookmarkEnd w:id="20"/>
    <w:p>
      <w:pPr>
        <w:pStyle w:val="BodyText"/>
      </w:pPr>
      <w:r>
        <w:rPr>
          <w:bCs/>
          <w:b/>
        </w:rPr>
        <w:t xml:space="preserve">Prepared By:</w:t>
      </w:r>
      <w:r>
        <w:br/>
      </w:r>
      <w:r>
        <w:t xml:space="preserve">Istanbul Digital Solutions Ltd.</w:t>
      </w:r>
      <w:r>
        <w:br/>
      </w:r>
      <w:r>
        <w:t xml:space="preserve">Büyükdere Caddesi No. 142, 34457</w:t>
      </w:r>
      <w:r>
        <w:br/>
      </w:r>
      <w:r>
        <w:t xml:space="preserve">Şişli, Istanbul, Turkey</w:t>
      </w:r>
      <w:r>
        <w:br/>
      </w:r>
      <w:r>
        <w:t xml:space="preserve">Tel: +90 212 555 0147</w:t>
      </w:r>
      <w:r>
        <w:br/>
      </w:r>
      <w:r>
        <w:t xml:space="preserve">Email: quotes@istanbuldigitalsolutions.com</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Client Reference:</w:t>
      </w:r>
      <w:r>
        <w:t xml:space="preserve"> </w:t>
      </w:r>
      <w:r>
        <w:t xml:space="preserve">TR-IST-2025-0892</w:t>
      </w:r>
      <w:r>
        <w:br/>
      </w:r>
      <w:r>
        <w:rPr>
          <w:bCs/>
          <w:b/>
        </w:rPr>
        <w:t xml:space="preserve">Page:</w:t>
      </w:r>
      <w:r>
        <w:t xml:space="preserve"> </w:t>
      </w:r>
      <w:r>
        <w:t xml:space="preserve">1 of 1</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document has been prepared by Istanbul Digital Solutions Ltd. to provide a comprehensive and transparent breakdown of professional</w:t>
      </w:r>
      <w:r>
        <w:t xml:space="preserve"> </w:t>
      </w:r>
      <w:r>
        <w:t xml:space="preserve">Web Designer</w:t>
      </w:r>
      <w:r>
        <w:t xml:space="preserve"> </w:t>
      </w:r>
      <w:r>
        <w:t xml:space="preserve">services to be delivered to our valued client within the metropolitan region of</w:t>
      </w:r>
      <w:r>
        <w:t xml:space="preserve"> </w:t>
      </w:r>
      <w:r>
        <w:t xml:space="preserve">Turkey Istanbul</w:t>
      </w:r>
      <w:r>
        <w:t xml:space="preserve">. As a leading digital agency operating from the heart of Istanbul, we understand that every business in Turkey Istanbul requires a distinctive, high-performance, and visually compelling online presence. This Quotation Estimate outlines the full scope of work, associated costs, timelines, and contractual terms governing the engagement of our senior Web Designer team for your project.</w:t>
      </w:r>
    </w:p>
    <w:p>
      <w:pPr>
        <w:pStyle w:val="BodyText"/>
      </w:pPr>
      <w:r>
        <w:t xml:space="preserve">The Web Designer services described herein are tailored specifically to meet the competitive digital landscape of Turkey Istanbul, where e-commerce, corporate branding, and local service industries are rapidly expanding. Our Web Designer team brings over twelve years of combined experience serving clients across Istanbul, Ankara, Izmir, and the broader Turkish market, ensuring that every pixel and interaction aligns with both international best practices and the unique expectations of the Turkey Istanbul consumer base.</w:t>
      </w:r>
    </w:p>
    <w:bookmarkEnd w:id="21"/>
    <w:bookmarkStart w:id="22" w:name="scope-of-web-designer-services"/>
    <w:p>
      <w:pPr>
        <w:pStyle w:val="Heading2"/>
      </w:pPr>
      <w:r>
        <w:t xml:space="preserve">2. Scope of Web Designer Services</w:t>
      </w:r>
    </w:p>
    <w:p>
      <w:pPr>
        <w:pStyle w:val="FirstParagraph"/>
      </w:pPr>
      <w:r>
        <w:t xml:space="preserve">The following Web Designer deliverables are included in this Quotation Estimate for the Turkey Istanbul project: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Web Designer Service Description</w:t>
            </w:r>
          </w:p>
        </w:tc>
        <w:tc>
          <w:tcPr/>
          <w:p>
            <w:pPr>
              <w:pStyle w:val="Compact"/>
              <w:jc w:val="left"/>
            </w:pPr>
            <w:r>
              <w:t xml:space="preserve">Deliverable</w:t>
            </w:r>
          </w:p>
        </w:tc>
        <w:tc>
          <w:tcPr/>
          <w:p>
            <w:pPr>
              <w:pStyle w:val="Compact"/>
              <w:jc w:val="left"/>
            </w:pPr>
            <w:r>
              <w:t xml:space="preserve">Estimated Hours</w:t>
            </w:r>
          </w:p>
        </w:tc>
        <w:tc>
          <w:tcPr/>
          <w:p>
            <w:pPr>
              <w:pStyle w:val="Compact"/>
              <w:jc w:val="left"/>
            </w:pPr>
            <w:r>
              <w:t xml:space="preserve">Unit Price (TRY)</w:t>
            </w:r>
          </w:p>
        </w:tc>
        <w:tc>
          <w:tcPr/>
          <w:p>
            <w:pPr>
              <w:pStyle w:val="Compact"/>
              <w:jc w:val="left"/>
            </w:pPr>
            <w:r>
              <w:t xml:space="preserve">Subtotal (TRY)</w:t>
            </w:r>
          </w:p>
        </w:tc>
      </w:tr>
      <w:tr>
        <w:tc>
          <w:tcPr/>
          <w:p>
            <w:pPr>
              <w:pStyle w:val="Compact"/>
              <w:jc w:val="left"/>
            </w:pPr>
            <w:r>
              <w:t xml:space="preserve">01</w:t>
            </w:r>
          </w:p>
        </w:tc>
        <w:tc>
          <w:tcPr/>
          <w:p>
            <w:pPr>
              <w:pStyle w:val="Compact"/>
              <w:jc w:val="left"/>
            </w:pPr>
            <w:r>
              <w:t xml:space="preserve">Discovery &amp; Requirements Workshop (on-site in Turkey Istanbul)</w:t>
            </w:r>
          </w:p>
        </w:tc>
        <w:tc>
          <w:tcPr/>
          <w:p>
            <w:pPr>
              <w:pStyle w:val="Compact"/>
              <w:jc w:val="left"/>
            </w:pPr>
            <w:r>
              <w:t xml:space="preserve">Project Brief Document</w:t>
            </w:r>
          </w:p>
        </w:tc>
        <w:tc>
          <w:tcPr/>
          <w:p>
            <w:pPr>
              <w:pStyle w:val="Compact"/>
              <w:jc w:val="left"/>
            </w:pPr>
            <w:r>
              <w:t xml:space="preserve">8</w:t>
            </w:r>
          </w:p>
        </w:tc>
        <w:tc>
          <w:tcPr/>
          <w:p>
            <w:pPr>
              <w:pStyle w:val="Compact"/>
              <w:jc w:val="left"/>
            </w:pPr>
            <w:r>
              <w:t xml:space="preserve">1,200</w:t>
            </w:r>
          </w:p>
        </w:tc>
        <w:tc>
          <w:tcPr/>
          <w:p>
            <w:pPr>
              <w:pStyle w:val="Compact"/>
              <w:jc w:val="left"/>
            </w:pPr>
            <w:r>
              <w:t xml:space="preserve">9,600</w:t>
            </w:r>
          </w:p>
        </w:tc>
      </w:tr>
      <w:tr>
        <w:tc>
          <w:tcPr/>
          <w:p>
            <w:pPr>
              <w:pStyle w:val="Compact"/>
              <w:jc w:val="left"/>
            </w:pPr>
            <w:r>
              <w:t xml:space="preserve">02</w:t>
            </w:r>
          </w:p>
        </w:tc>
        <w:tc>
          <w:tcPr/>
          <w:p>
            <w:pPr>
              <w:pStyle w:val="Compact"/>
              <w:jc w:val="left"/>
            </w:pPr>
            <w:r>
              <w:t xml:space="preserve">UX Research &amp; User Journey Mapping for Turkey Istanbul Market</w:t>
            </w:r>
          </w:p>
        </w:tc>
        <w:tc>
          <w:tcPr/>
          <w:p>
            <w:pPr>
              <w:pStyle w:val="Compact"/>
              <w:jc w:val="left"/>
            </w:pPr>
            <w:r>
              <w:t xml:space="preserve">UX Strategy Report</w:t>
            </w:r>
          </w:p>
        </w:tc>
        <w:tc>
          <w:tcPr/>
          <w:p>
            <w:pPr>
              <w:pStyle w:val="Compact"/>
              <w:jc w:val="left"/>
            </w:pPr>
            <w:r>
              <w:t xml:space="preserve">16</w:t>
            </w:r>
          </w:p>
        </w:tc>
        <w:tc>
          <w:tcPr/>
          <w:p>
            <w:pPr>
              <w:pStyle w:val="Compact"/>
              <w:jc w:val="left"/>
            </w:pPr>
            <w:r>
              <w:t xml:space="preserve">1,100</w:t>
            </w:r>
          </w:p>
        </w:tc>
        <w:tc>
          <w:tcPr/>
          <w:p>
            <w:pPr>
              <w:pStyle w:val="Compact"/>
              <w:jc w:val="left"/>
            </w:pPr>
            <w:r>
              <w:t xml:space="preserve">17,600</w:t>
            </w:r>
          </w:p>
        </w:tc>
      </w:tr>
      <w:tr>
        <w:tc>
          <w:tcPr/>
          <w:p>
            <w:pPr>
              <w:pStyle w:val="Compact"/>
              <w:jc w:val="left"/>
            </w:pPr>
            <w:r>
              <w:t xml:space="preserve">03</w:t>
            </w:r>
          </w:p>
        </w:tc>
        <w:tc>
          <w:tcPr/>
          <w:p>
            <w:pPr>
              <w:pStyle w:val="Compact"/>
              <w:jc w:val="left"/>
            </w:pPr>
            <w:r>
              <w:t xml:space="preserve">UI Design &amp; Visual Identity (Web Designer Core Work)</w:t>
            </w:r>
          </w:p>
        </w:tc>
        <w:tc>
          <w:tcPr/>
          <w:p>
            <w:pPr>
              <w:pStyle w:val="Compact"/>
              <w:jc w:val="left"/>
            </w:pPr>
            <w:r>
              <w:t xml:space="preserve">Figma Design Files (Desktop + Mobile)</w:t>
            </w:r>
          </w:p>
        </w:tc>
        <w:tc>
          <w:tcPr/>
          <w:p>
            <w:pPr>
              <w:pStyle w:val="Compact"/>
              <w:jc w:val="left"/>
            </w:pPr>
            <w:r>
              <w:t xml:space="preserve">40</w:t>
            </w:r>
          </w:p>
        </w:tc>
        <w:tc>
          <w:tcPr/>
          <w:p>
            <w:pPr>
              <w:pStyle w:val="Compact"/>
              <w:jc w:val="left"/>
            </w:pPr>
            <w:r>
              <w:t xml:space="preserve">1,300</w:t>
            </w:r>
          </w:p>
        </w:tc>
        <w:tc>
          <w:tcPr/>
          <w:p>
            <w:pPr>
              <w:pStyle w:val="Compact"/>
              <w:jc w:val="left"/>
            </w:pPr>
            <w:r>
              <w:t xml:space="preserve">52,000</w:t>
            </w:r>
          </w:p>
        </w:tc>
      </w:tr>
      <w:tr>
        <w:tc>
          <w:tcPr/>
          <w:p>
            <w:pPr>
              <w:pStyle w:val="Compact"/>
              <w:jc w:val="left"/>
            </w:pPr>
            <w:r>
              <w:t xml:space="preserve">04</w:t>
            </w:r>
          </w:p>
        </w:tc>
        <w:tc>
          <w:tcPr/>
          <w:p>
            <w:pPr>
              <w:pStyle w:val="Compact"/>
              <w:jc w:val="left"/>
            </w:pPr>
            <w:r>
              <w:t xml:space="preserve">Responsive Web Development &amp; Front-End Implementation</w:t>
            </w:r>
          </w:p>
        </w:tc>
        <w:tc>
          <w:tcPr/>
          <w:p>
            <w:pPr>
              <w:pStyle w:val="Compact"/>
              <w:jc w:val="left"/>
            </w:pPr>
            <w:r>
              <w:t xml:space="preserve">Production-Ready Website (HTML/CSS/JS)</w:t>
            </w:r>
          </w:p>
        </w:tc>
        <w:tc>
          <w:tcPr/>
          <w:p>
            <w:pPr>
              <w:pStyle w:val="Compact"/>
              <w:jc w:val="left"/>
            </w:pPr>
            <w:r>
              <w:t xml:space="preserve">60</w:t>
            </w:r>
          </w:p>
        </w:tc>
        <w:tc>
          <w:tcPr/>
          <w:p>
            <w:pPr>
              <w:pStyle w:val="Compact"/>
              <w:jc w:val="left"/>
            </w:pPr>
            <w:r>
              <w:t xml:space="preserve">1,250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Back-End Integration &amp; CMS Configuration</w:t>
            </w:r>
          </w:p>
        </w:tc>
        <w:tc>
          <w:tcPr/>
          <w:p>
            <w:pPr>
              <w:pStyle w:val="Compact"/>
              <w:jc w:val="left"/>
            </w:pPr>
            <w:r>
              <w:t xml:space="preserve">Admin Panel &amp; Content Management</w:t>
            </w:r>
          </w:p>
        </w:tc>
        <w:tc>
          <w:tcPr/>
          <w:p>
            <w:pPr>
              <w:pStyle w:val="Compact"/>
              <w:jc w:val="left"/>
            </w:pPr>
            <w:r>
              <w:t xml:space="preserve">32</w:t>
            </w:r>
          </w:p>
        </w:tc>
        <w:tc>
          <w:tcPr/>
          <w:p>
            <w:pPr>
              <w:pStyle w:val="Compact"/>
              <w:jc w:val="left"/>
            </w:pPr>
            <w:r>
              <w:t xml:space="preserve">1,350</w:t>
            </w:r>
          </w:p>
        </w:tc>
        <w:tc>
          <w:tcPr/>
          <w:p>
            <w:pPr>
              <w:pStyle w:val="Compact"/>
              <w:jc w:val="left"/>
            </w:pPr>
            <w:r>
              <w:t xml:space="preserve">43,200</w:t>
            </w:r>
          </w:p>
        </w:tc>
      </w:tr>
      <w:tr>
        <w:tc>
          <w:tcPr/>
          <w:p>
            <w:pPr>
              <w:pStyle w:val="Compact"/>
              <w:jc w:val="left"/>
            </w:pPr>
            <w:r>
              <w:t xml:space="preserve">06</w:t>
            </w:r>
          </w:p>
        </w:tc>
        <w:tc>
          <w:tcPr/>
          <w:p>
            <w:pPr>
              <w:pStyle w:val="Compact"/>
              <w:jc w:val="left"/>
            </w:pPr>
            <w:r>
              <w:t xml:space="preserve">SEO Optimization &amp; Local Turkey Istanbul Keyword Strategy</w:t>
            </w:r>
          </w:p>
        </w:tc>
        <w:tc>
          <w:tcPr/>
          <w:p>
            <w:pPr>
              <w:pStyle w:val="Compact"/>
              <w:jc w:val="left"/>
            </w:pPr>
            <w:r>
              <w:t xml:space="preserve">SEO Audit &amp; Implementation Report</w:t>
            </w:r>
          </w:p>
        </w:tc>
        <w:tc>
          <w:tcPr/>
          <w:p>
            <w:pPr>
              <w:pStyle w:val="Compact"/>
              <w:jc w:val="left"/>
            </w:pPr>
            <w:r>
              <w:t xml:space="preserve">12</w:t>
            </w:r>
          </w:p>
        </w:tc>
        <w:tc>
          <w:tcPr/>
          <w:p>
            <w:pPr>
              <w:pStyle w:val="Compact"/>
              <w:jc w:val="left"/>
            </w:pPr>
            <w:r>
              <w:t xml:space="preserve">1,400</w:t>
            </w:r>
          </w:p>
        </w:tc>
        <w:tc>
          <w:tcPr/>
          <w:p>
            <w:pPr>
              <w:pStyle w:val="Compact"/>
              <w:jc w:val="left"/>
            </w:pPr>
            <w:r>
              <w:t xml:space="preserve">16,800</w:t>
            </w:r>
          </w:p>
        </w:tc>
      </w:tr>
      <w:tr>
        <w:tc>
          <w:tcPr/>
          <w:p>
            <w:pPr>
              <w:pStyle w:val="Compact"/>
              <w:jc w:val="left"/>
            </w:pPr>
            <w:r>
              <w:t xml:space="preserve">07</w:t>
            </w:r>
          </w:p>
        </w:tc>
        <w:tc>
          <w:tcPr/>
          <w:p>
            <w:pPr>
              <w:pStyle w:val="Compact"/>
              <w:jc w:val="left"/>
            </w:pPr>
            <w:r>
              <w:t xml:space="preserve">Performance Testing, Cross-Browser QA &amp; Security Audit</w:t>
            </w:r>
          </w:p>
        </w:tc>
        <w:tc>
          <w:tcPr/>
          <w:p>
            <w:pPr>
              <w:pStyle w:val="Compact"/>
              <w:jc w:val="left"/>
            </w:pPr>
            <w:r>
              <w:t xml:space="preserve">QA Test Report</w:t>
            </w:r>
          </w:p>
        </w:tc>
        <w:tc>
          <w:tcPr/>
          <w:p>
            <w:pPr>
              <w:pStyle w:val="Compact"/>
              <w:jc w:val="left"/>
            </w:pPr>
            <w:r>
              <w:t xml:space="preserve">16</w:t>
            </w:r>
          </w:p>
        </w:tc>
        <w:tc>
          <w:tcPr/>
          <w:p>
            <w:pPr>
              <w:pStyle w:val="Compact"/>
              <w:jc w:val="left"/>
            </w:pPr>
            <w:r>
              <w:t xml:space="preserve">1,150</w:t>
            </w:r>
          </w:p>
        </w:tc>
        <w:tc>
          <w:tcPr/>
          <w:p>
            <w:pPr>
              <w:pStyle w:val="Compact"/>
              <w:jc w:val="left"/>
            </w:pPr>
            <w:r>
              <w:t xml:space="preserve">18,400</w:t>
            </w:r>
          </w:p>
        </w:tc>
      </w:tr>
      <w:tr>
        <w:tc>
          <w:tcPr/>
          <w:p>
            <w:pPr>
              <w:pStyle w:val="Compact"/>
              <w:jc w:val="left"/>
            </w:pPr>
            <w:r>
              <w:t xml:space="preserve">08</w:t>
            </w:r>
          </w:p>
        </w:tc>
        <w:tc>
          <w:tcPr/>
          <w:p>
            <w:pPr>
              <w:pStyle w:val="Compact"/>
              <w:jc w:val="left"/>
            </w:pPr>
            <w:r>
              <w:t xml:space="preserve">Deployment, Domain Setup &amp; 30-Day Post-Launch Support</w:t>
            </w:r>
          </w:p>
        </w:tc>
        <w:tc>
          <w:tcPr/>
          <w:p>
            <w:pPr>
              <w:pStyle w:val="Compact"/>
              <w:jc w:val="left"/>
            </w:pPr>
            <w:r>
              <w:t xml:space="preserve">Live Website &amp; Support Log</w:t>
            </w:r>
          </w:p>
        </w:tc>
        <w:tc>
          <w:tcPr/>
          <w:p>
            <w:pPr>
              <w:pStyle w:val="Compact"/>
              <w:jc w:val="left"/>
            </w:pPr>
            <w:r>
              <w:t xml:space="preserve">12</w:t>
            </w:r>
          </w:p>
        </w:tc>
        <w:tc>
          <w:tcPr/>
          <w:p>
            <w:pPr>
              <w:pStyle w:val="Compact"/>
              <w:jc w:val="left"/>
            </w:pPr>
            <w:r>
              <w:t xml:space="preserve">1,200</w:t>
            </w:r>
          </w:p>
        </w:tc>
        <w:tc>
          <w:tcPr/>
          <w:p>
            <w:pPr>
              <w:pStyle w:val="Compact"/>
              <w:jc w:val="left"/>
            </w:pPr>
            <w:r>
              <w:t xml:space="preserve">14,400</w:t>
            </w:r>
          </w:p>
        </w:tc>
      </w:tr>
      <w:tr>
        <w:tc>
          <w:tcPr>
            <w:gridSpan w:val="5"/>
          </w:tcPr>
          <w:p>
            <w:pPr>
              <w:pStyle w:val="Compact"/>
              <w:jc w:val="right"/>
            </w:pPr>
            <w:r>
              <w:t xml:space="preserve">TOTAL ESTIMATED COST (TRY)</w:t>
            </w:r>
          </w:p>
        </w:tc>
        <w:tc>
          <w:tcPr/>
          <w:p>
            <w:pPr>
              <w:pStyle w:val="Compact"/>
              <w:jc w:val="left"/>
            </w:pPr>
            <w:r>
              <w:t xml:space="preserve">247,000</w:t>
            </w:r>
          </w:p>
        </w:tc>
      </w:tr>
    </w:tbl>
    <w:bookmarkEnd w:id="22"/>
    <w:bookmarkStart w:id="23" w:name="project-timeline-milestones"/>
    <w:p>
      <w:pPr>
        <w:pStyle w:val="Heading2"/>
      </w:pPr>
      <w:r>
        <w:t xml:space="preserve">3. Project Timeline &amp; Milestones</w:t>
      </w:r>
    </w:p>
    <w:p>
      <w:pPr>
        <w:pStyle w:val="FirstParagraph"/>
      </w:pPr>
      <w:r>
        <w:t xml:space="preserve">The Web Designer engagement for this Turkey Istanbul project is estimated to span a total of</w:t>
      </w:r>
      <w:r>
        <w:t xml:space="preserve"> </w:t>
      </w:r>
      <w:r>
        <w:rPr>
          <w:bCs/>
          <w:b/>
        </w:rPr>
        <w:t xml:space="preserve">12 weeks</w:t>
      </w:r>
      <w:r>
        <w:t xml:space="preserve"> </w:t>
      </w:r>
      <w:r>
        <w:t xml:space="preserve">from the date of contract signing. The timeline is structured to accommodate the client's availability for on-site meetings in Turkey Istanbul and to ensure iterative feedback cycles that keep the Web Designer team aligned with the client's evolving vision.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Week</w:t>
            </w:r>
          </w:p>
        </w:tc>
        <w:tc>
          <w:tcPr/>
          <w:p>
            <w:pPr>
              <w:pStyle w:val="Compact"/>
              <w:jc w:val="left"/>
            </w:pPr>
            <w:r>
              <w:t xml:space="preserve">Description</w:t>
            </w:r>
          </w:p>
        </w:tc>
      </w:tr>
      <w:tr>
        <w:tc>
          <w:tcPr/>
          <w:p>
            <w:pPr>
              <w:pStyle w:val="Compact"/>
              <w:jc w:val="left"/>
            </w:pPr>
            <w:r>
              <w:t xml:space="preserve">M1</w:t>
            </w:r>
          </w:p>
        </w:tc>
        <w:tc>
          <w:tcPr/>
          <w:p>
            <w:pPr>
              <w:pStyle w:val="Compact"/>
              <w:jc w:val="left"/>
            </w:pPr>
            <w:r>
              <w:t xml:space="preserve">1</w:t>
            </w:r>
          </w:p>
        </w:tc>
        <w:tc>
          <w:tcPr/>
          <w:p>
            <w:pPr>
              <w:pStyle w:val="Compact"/>
              <w:jc w:val="left"/>
            </w:pPr>
            <w:r>
              <w:t xml:space="preserve">Discovery Workshop &amp; Project Kickoff (Turkey Istanbul office visit)</w:t>
            </w:r>
          </w:p>
        </w:tc>
      </w:tr>
      <w:tr>
        <w:tc>
          <w:tcPr/>
          <w:p>
            <w:pPr>
              <w:pStyle w:val="Compact"/>
              <w:jc w:val="left"/>
            </w:pPr>
            <w:r>
              <w:t xml:space="preserve">M2</w:t>
            </w:r>
          </w:p>
        </w:tc>
        <w:tc>
          <w:tcPr/>
          <w:p>
            <w:pPr>
              <w:pStyle w:val="Compact"/>
              <w:jc w:val="left"/>
            </w:pPr>
            <w:r>
              <w:t xml:space="preserve">2–3</w:t>
            </w:r>
          </w:p>
        </w:tc>
        <w:tc>
          <w:tcPr/>
          <w:p>
            <w:pPr>
              <w:pStyle w:val="Compact"/>
              <w:jc w:val="left"/>
            </w:pPr>
            <w:r>
              <w:t xml:space="preserve">UX Research Completion &amp; Wireframe Approval</w:t>
            </w:r>
          </w:p>
        </w:tc>
      </w:tr>
      <w:tr>
        <w:tc>
          <w:tcPr/>
          <w:p>
            <w:pPr>
              <w:pStyle w:val="Compact"/>
              <w:jc w:val="left"/>
            </w:pPr>
            <w:r>
              <w:t xml:space="preserve">M3</w:t>
            </w:r>
          </w:p>
        </w:tc>
        <w:tc>
          <w:tcPr/>
          <w:p>
            <w:pPr>
              <w:pStyle w:val="Compact"/>
              <w:jc w:val="left"/>
            </w:pPr>
            <w:r>
              <w:t xml:space="preserve">4–6</w:t>
            </w:r>
          </w:p>
        </w:tc>
        <w:tc>
          <w:tcPr/>
          <w:p>
            <w:pPr>
              <w:pStyle w:val="Compact"/>
              <w:jc w:val="left"/>
            </w:pPr>
            <w:r>
              <w:t xml:space="preserve">UI Design Delivery &amp; Web Designer Revision Cycles (max 3 rounds)</w:t>
            </w:r>
          </w:p>
        </w:tc>
      </w:tr>
      <w:tr>
        <w:tc>
          <w:tcPr/>
          <w:p>
            <w:pPr>
              <w:pStyle w:val="Compact"/>
              <w:jc w:val="left"/>
            </w:pPr>
            <w:r>
              <w:t xml:space="preserve">M4</w:t>
            </w:r>
          </w:p>
        </w:tc>
        <w:tc>
          <w:tcPr/>
          <w:p>
            <w:pPr>
              <w:pStyle w:val="Compact"/>
              <w:jc w:val="left"/>
            </w:pPr>
            <w:r>
              <w:t xml:space="preserve">7–9</w:t>
            </w:r>
          </w:p>
        </w:tc>
        <w:tc>
          <w:tcPr/>
          <w:p>
            <w:pPr>
              <w:pStyle w:val="Compact"/>
              <w:jc w:val="left"/>
            </w:pPr>
            <w:r>
              <w:t xml:space="preserve">Full Web Development &amp; CMS Integration</w:t>
            </w:r>
          </w:p>
        </w:tc>
      </w:tr>
      <w:tr>
        <w:tc>
          <w:tcPr/>
          <w:p>
            <w:pPr>
              <w:pStyle w:val="Compact"/>
              <w:jc w:val="left"/>
            </w:pPr>
            <w:r>
              <w:t xml:space="preserve">M5</w:t>
            </w:r>
          </w:p>
        </w:tc>
        <w:tc>
          <w:tcPr/>
          <w:p>
            <w:pPr>
              <w:pStyle w:val="Compact"/>
              <w:jc w:val="left"/>
            </w:pPr>
            <w:r>
              <w:t xml:space="preserve">10</w:t>
            </w:r>
          </w:p>
        </w:tc>
        <w:tc>
          <w:tcPr/>
          <w:p>
            <w:pPr>
              <w:pStyle w:val="Compact"/>
              <w:jc w:val="left"/>
            </w:pPr>
            <w:r>
              <w:t xml:space="preserve">SEO, QA, and Security Testing</w:t>
            </w:r>
          </w:p>
        </w:tc>
      </w:tr>
      <w:tr>
        <w:tc>
          <w:tcPr/>
          <w:p>
            <w:pPr>
              <w:pStyle w:val="Compact"/>
              <w:jc w:val="left"/>
            </w:pPr>
            <w:r>
              <w:t xml:space="preserve">M6</w:t>
            </w:r>
          </w:p>
        </w:tc>
        <w:tc>
          <w:tcPr/>
          <w:p>
            <w:pPr>
              <w:pStyle w:val="Compact"/>
              <w:jc w:val="left"/>
            </w:pPr>
            <w:r>
              <w:t xml:space="preserve">11</w:t>
            </w:r>
          </w:p>
        </w:tc>
        <w:tc>
          <w:tcPr/>
          <w:p>
            <w:pPr>
              <w:pStyle w:val="Compact"/>
              <w:jc w:val="left"/>
            </w:pPr>
            <w:r>
              <w:t xml:space="preserve">Client UAT &amp; Final Web Designer Adjustments</w:t>
            </w:r>
          </w:p>
        </w:tc>
      </w:tr>
      <w:tr>
        <w:tc>
          <w:tcPr/>
          <w:p>
            <w:pPr>
              <w:pStyle w:val="Compact"/>
              <w:jc w:val="left"/>
            </w:pPr>
            <w:r>
              <w:t xml:space="preserve">M7</w:t>
            </w:r>
          </w:p>
        </w:tc>
        <w:tc>
          <w:tcPr/>
          <w:p>
            <w:pPr>
              <w:pStyle w:val="Compact"/>
              <w:jc w:val="left"/>
            </w:pPr>
            <w:r>
              <w:t xml:space="preserve">12</w:t>
            </w:r>
          </w:p>
        </w:tc>
        <w:tc>
          <w:tcPr/>
          <w:p>
            <w:pPr>
              <w:pStyle w:val="Compact"/>
              <w:jc w:val="left"/>
            </w:pPr>
            <w:r>
              <w:t xml:space="preserve">Deployment, Handover &amp; 30-Day Support Window</w:t>
            </w:r>
          </w:p>
        </w:tc>
      </w:tr>
    </w:tbl>
    <w:bookmarkEnd w:id="23"/>
    <w:bookmarkStart w:id="24" w:name="payment-terms-conditions"/>
    <w:p>
      <w:pPr>
        <w:pStyle w:val="Heading2"/>
      </w:pPr>
      <w:r>
        <w:t xml:space="preserve">4. Payment Terms &amp; Conditions</w:t>
      </w:r>
    </w:p>
    <w:p>
      <w:pPr>
        <w:pStyle w:val="FirstParagraph"/>
      </w:pPr>
      <w:r>
        <w:t xml:space="preserve">This Quotation Estimate is valid for thirty (30) calendar days from the issue date. Payment for the Web Designer services shall be structured as follows:</w:t>
      </w:r>
    </w:p>
    <w:p>
      <w:pPr>
        <w:numPr>
          <w:ilvl w:val="0"/>
          <w:numId w:val="1001"/>
        </w:numPr>
        <w:pStyle w:val="Compact"/>
      </w:pPr>
      <w:r>
        <w:rPr>
          <w:bCs/>
          <w:b/>
        </w:rPr>
        <w:t xml:space="preserve">30% Advance Payment (TRY 74,100):</w:t>
      </w:r>
      <w:r>
        <w:t xml:space="preserve"> </w:t>
      </w:r>
      <w:r>
        <w:t xml:space="preserve">Due upon signing of the service agreement to initiate the Web Designer project in Turkey Istanbul.</w:t>
      </w:r>
    </w:p>
    <w:p>
      <w:pPr>
        <w:numPr>
          <w:ilvl w:val="0"/>
          <w:numId w:val="1001"/>
        </w:numPr>
        <w:pStyle w:val="Compact"/>
      </w:pPr>
      <w:r>
        <w:rPr>
          <w:bCs/>
          <w:b/>
        </w:rPr>
        <w:t xml:space="preserve">40% Mid-Project Payment (TRY 98,800):</w:t>
      </w:r>
      <w:r>
        <w:t xml:space="preserve"> </w:t>
      </w:r>
      <w:r>
        <w:t xml:space="preserve">Due upon approval of the UI Design phase (Milestone M3).</w:t>
      </w:r>
    </w:p>
    <w:p>
      <w:pPr>
        <w:numPr>
          <w:ilvl w:val="0"/>
          <w:numId w:val="1001"/>
        </w:numPr>
        <w:pStyle w:val="Compact"/>
      </w:pPr>
      <w:r>
        <w:rPr>
          <w:bCs/>
          <w:b/>
        </w:rPr>
        <w:t xml:space="preserve">30% Final Payment (TRY 74,100):</w:t>
      </w:r>
      <w:r>
        <w:t xml:space="preserve"> </w:t>
      </w:r>
      <w:r>
        <w:t xml:space="preserve">Due upon successful deployment and completion of the 30-day post-launch support period.</w:t>
      </w:r>
    </w:p>
    <w:p>
      <w:pPr>
        <w:pStyle w:val="FirstParagraph"/>
      </w:pPr>
      <w:r>
        <w:t xml:space="preserve">All payments shall be made in Turkish Lira (TRY) via bank transfer to the account of Istanbul Digital Solutions Ltd. Any additional Web Designer work requested beyond the scope defined in this Quotation Estimate will be subject to a separate change-order Quotation Estimate at the hourly rates specified in Section 2.</w:t>
      </w:r>
    </w:p>
    <w:bookmarkEnd w:id="24"/>
    <w:bookmarkStart w:id="25" w:name="terms-conditions-legal-notes"/>
    <w:p>
      <w:pPr>
        <w:pStyle w:val="Heading2"/>
      </w:pPr>
      <w:r>
        <w:t xml:space="preserve">5. Terms, Conditions &amp; Legal Notes</w:t>
      </w:r>
    </w:p>
    <w:p>
      <w:pPr>
        <w:numPr>
          <w:ilvl w:val="0"/>
          <w:numId w:val="1002"/>
        </w:numPr>
        <w:pStyle w:val="Compact"/>
      </w:pPr>
      <w:r>
        <w:t xml:space="preserve">This Quotation Estimate does not constitute a binding contract until both parties have signed the formal Service Agreement.</w:t>
      </w:r>
    </w:p>
    <w:p>
      <w:pPr>
        <w:numPr>
          <w:ilvl w:val="0"/>
          <w:numId w:val="1002"/>
        </w:numPr>
        <w:pStyle w:val="Compact"/>
      </w:pPr>
      <w:r>
        <w:t xml:space="preserve">All intellectual property rights to the final Web Designer deliverables transfer to the client upon receipt of the final payment.</w:t>
      </w:r>
    </w:p>
    <w:p>
      <w:pPr>
        <w:numPr>
          <w:ilvl w:val="0"/>
          <w:numId w:val="1002"/>
        </w:numPr>
        <w:pStyle w:val="Compact"/>
      </w:pPr>
      <w:r>
        <w:t xml:space="preserve">The Web Designer team reserves the right to pause work if payments are overdue by more than fourteen (14) days.</w:t>
      </w:r>
    </w:p>
    <w:p>
      <w:pPr>
        <w:numPr>
          <w:ilvl w:val="0"/>
          <w:numId w:val="1002"/>
        </w:numPr>
        <w:pStyle w:val="Compact"/>
      </w:pPr>
      <w:r>
        <w:t xml:space="preserve">Confidentiality: All project data, brand assets, and business information shared during the Turkey Istanbul engagement shall be treated as strictly confidential under Turkish Commercial Code (Türk Ticaret Kanunu) provisions.</w:t>
      </w:r>
    </w:p>
    <w:p>
      <w:pPr>
        <w:numPr>
          <w:ilvl w:val="0"/>
          <w:numId w:val="1002"/>
        </w:numPr>
        <w:pStyle w:val="Compact"/>
      </w:pPr>
      <w:r>
        <w:t xml:space="preserve">Force Majeure: Neither party shall be liable for delays caused by events beyond reasonable control, including but not limited to natural disasters, government mandates, or widespread internet infrastructure failures in Turkey Istanbul.</w:t>
      </w:r>
    </w:p>
    <w:p>
      <w:pPr>
        <w:numPr>
          <w:ilvl w:val="0"/>
          <w:numId w:val="1002"/>
        </w:numPr>
        <w:pStyle w:val="Compact"/>
      </w:pPr>
      <w:r>
        <w:t xml:space="preserve">Governing Law: This Quotation Estimate and any resulting agreement shall be governed by the laws of the Republic of Turkey, with jurisdiction vested in the courts of Istanbul.</w:t>
      </w:r>
    </w:p>
    <w:bookmarkEnd w:id="25"/>
    <w:p>
      <w:pPr>
        <w:pStyle w:val="FirstParagraph"/>
      </w:pPr>
      <w:r>
        <w:rPr>
          <w:bCs/>
          <w:b/>
        </w:rPr>
        <w:t xml:space="preserve">Note:</w:t>
      </w:r>
      <w:r>
        <w:t xml:space="preserve"> </w:t>
      </w:r>
      <w:r>
        <w:t xml:space="preserve">This Quotation Estimate reflects current market rates for Web Designer services in Turkey Istanbul as of June 2025. Prices are subject to adjustment based on Turkish Lira exchange rate fluctuations exceeding 10% between the quotation date and the contract signing date. The Web Designer team will notify the client in writing of any such adjustment prior to finalizing the agreement.</w:t>
      </w:r>
    </w:p>
    <w:bookmarkStart w:id="26" w:name="acceptance-authorization"/>
    <w:p>
      <w:pPr>
        <w:pStyle w:val="Heading2"/>
      </w:pPr>
      <w:r>
        <w:t xml:space="preserve">6. Acceptance &amp; Authorization</w:t>
      </w:r>
    </w:p>
    <w:p>
      <w:pPr>
        <w:pStyle w:val="FirstParagraph"/>
      </w:pPr>
      <w:r>
        <w:t xml:space="preserve">By signing below, both parties acknowledge that they have read, understood, and agree to the terms set forth in this Quotation Estimate for the Web Designer services to be performed in Turkey Istanbul. This document serves as the foundational estimate upon which the formal Service Agreement will be drafted.</w:t>
      </w:r>
    </w:p>
    <w:bookmarkEnd w:id="26"/>
    <w:p>
      <w:pPr>
        <w:pStyle w:val="BodyText"/>
      </w:pPr>
      <w:r>
        <w:rPr>
          <w:bCs/>
          <w:b/>
        </w:rPr>
        <w:t xml:space="preserve">For Istanbul Digital Solutions Ltd.</w:t>
      </w:r>
      <w:r>
        <w:br/>
      </w:r>
      <w:r>
        <w:t xml:space="preserve">Authorized Signatory — Web Designer Lead</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p>
    <w:p>
      <w:pPr>
        <w:pStyle w:val="BodyText"/>
      </w:pPr>
      <w:r>
        <w:t xml:space="preserve">© 2025 Istanbul Digital Solutions Ltd. — Quotation Estimate QTE-IST-2025-0047 — Web Designer Services — Turkey Istanbul</w:t>
      </w:r>
      <w:r>
        <w:br/>
      </w:r>
      <w:r>
        <w:t xml:space="preserve">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Turkey Istanbul</dc:title>
  <dc:creator/>
  <dc:language>en</dc:language>
  <cp:keywords/>
  <dcterms:created xsi:type="dcterms:W3CDTF">2026-10-10T02:54:07Z</dcterms:created>
  <dcterms:modified xsi:type="dcterms:W3CDTF">2026-10-10T02:54:07Z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