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Welder Services &amp; Equipment Supply</w:t>
      </w:r>
    </w:p>
    <w:p>
      <w:pPr>
        <w:pStyle w:val="BodyText"/>
      </w:pPr>
      <w:r>
        <w:t xml:space="preserve">Prepared for Operations in China Shanghai</w:t>
      </w:r>
    </w:p>
    <w:bookmarkEnd w:id="20"/>
    <w:p>
      <w:pPr>
        <w:pStyle w:val="BodyText"/>
      </w:pPr>
      <w:r>
        <w:t xml:space="preserve">Quotation No.:</w:t>
      </w:r>
      <w:r>
        <w:t xml:space="preserve"> </w:t>
      </w:r>
      <w:r>
        <w:t xml:space="preserve">QTE-SH-2025-0417</w:t>
      </w:r>
    </w:p>
    <w:p>
      <w:pPr>
        <w:pStyle w:val="BodyText"/>
      </w:pPr>
      <w:r>
        <w:t xml:space="preserve">Date of Issue:</w:t>
      </w:r>
      <w:r>
        <w:t xml:space="preserve"> </w:t>
      </w:r>
      <w:r>
        <w:t xml:space="preserve">17 June 2025</w:t>
      </w:r>
    </w:p>
    <w:p>
      <w:pPr>
        <w:pStyle w:val="BodyText"/>
      </w:pPr>
      <w:r>
        <w:t xml:space="preserve">Valid Until:</w:t>
      </w:r>
      <w:r>
        <w:t xml:space="preserve"> </w:t>
      </w:r>
      <w:r>
        <w:t xml:space="preserve">17 July 2025</w:t>
      </w:r>
    </w:p>
    <w:p>
      <w:pPr>
        <w:pStyle w:val="BodyText"/>
      </w:pPr>
      <w:r>
        <w:t xml:space="preserve">Prepared By:</w:t>
      </w:r>
      <w:r>
        <w:t xml:space="preserve"> </w:t>
      </w:r>
      <w:r>
        <w:t xml:space="preserve">Shanghai Industrial Welding Solutions Ltd.</w:t>
      </w:r>
    </w:p>
    <w:p>
      <w:pPr>
        <w:pStyle w:val="BodyText"/>
      </w:pPr>
      <w:r>
        <w:t xml:space="preserve">Address:</w:t>
      </w:r>
      <w:r>
        <w:t xml:space="preserve"> </w:t>
      </w:r>
      <w:r>
        <w:t xml:space="preserve">88 Pudong New Area, China Shanghai, 200120</w:t>
      </w:r>
    </w:p>
    <w:p>
      <w:pPr>
        <w:pStyle w:val="BodyText"/>
      </w:pPr>
      <w:r>
        <w:t xml:space="preserve">Contact:</w:t>
      </w:r>
      <w:r>
        <w:t xml:space="preserve"> </w:t>
      </w:r>
      <w:r>
        <w:t xml:space="preserve">+86-21-5888-6720 | quotes@shwelding.cn</w:t>
      </w:r>
    </w:p>
    <w:p>
      <w:pPr>
        <w:pStyle w:val="BodyText"/>
      </w:pPr>
      <w:r>
        <w:t xml:space="preserve">Client Name:</w:t>
      </w:r>
      <w:r>
        <w:t xml:space="preserve"> </w:t>
      </w:r>
      <w:r>
        <w:t xml:space="preserve">[Client Company Name]</w:t>
      </w:r>
    </w:p>
    <w:p>
      <w:pPr>
        <w:pStyle w:val="BodyText"/>
      </w:pPr>
      <w:r>
        <w:t xml:space="preserve">Project Site:</w:t>
      </w:r>
      <w:r>
        <w:t xml:space="preserve"> </w:t>
      </w:r>
      <w:r>
        <w:t xml:space="preserve">China Shanghai, Yangpu District Industrial Zone</w:t>
      </w:r>
    </w:p>
    <w:p>
      <w:pPr>
        <w:pStyle w:val="BodyText"/>
      </w:pPr>
      <w:r>
        <w:t xml:space="preserve">Project Reference:</w:t>
      </w:r>
      <w:r>
        <w:t xml:space="preserve"> </w:t>
      </w:r>
      <w:r>
        <w:t xml:space="preserve">Structural Steel Fabrication – Phase II</w:t>
      </w:r>
    </w:p>
    <w:p>
      <w:pPr>
        <w:pStyle w:val="BodyText"/>
      </w:pPr>
      <w:r>
        <w:t xml:space="preserve">Currency:</w:t>
      </w:r>
      <w:r>
        <w:t xml:space="preserve"> </w:t>
      </w:r>
      <w:r>
        <w:t xml:space="preserve">CNY (Chinese Yuan)</w:t>
      </w:r>
    </w:p>
    <w:p>
      <w:pPr>
        <w:pStyle w:val="BodyText"/>
      </w:pPr>
      <w:r>
        <w:t xml:space="preserve">Payment Terms:</w:t>
      </w:r>
      <w:r>
        <w:t xml:space="preserve"> </w:t>
      </w:r>
      <w:r>
        <w:t xml:space="preserve">40% Advance / 60% on Completion</w:t>
      </w:r>
    </w:p>
    <w:p>
      <w:pPr>
        <w:pStyle w:val="BodyText"/>
      </w:pPr>
      <w:r>
        <w:t xml:space="preserve">Delivery Window:</w:t>
      </w:r>
      <w:r>
        <w:t xml:space="preserve"> </w:t>
      </w:r>
      <w:r>
        <w:t xml:space="preserve">21 Working Days</w:t>
      </w:r>
    </w:p>
    <w:bookmarkStart w:id="21" w:name="X303245cae0757bf3b4b1bbcd9c65f390fe52a42"/>
    <w:p>
      <w:pPr>
        <w:pStyle w:val="Heading2"/>
      </w:pPr>
      <w:r>
        <w:t xml:space="preserve">1. Scope of Work – Welder Deployment in China Shanghai</w:t>
      </w:r>
    </w:p>
    <w:p>
      <w:pPr>
        <w:pStyle w:val="FirstParagraph"/>
      </w:pPr>
      <w:r>
        <w:t xml:space="preserve">This Quotation Estimate is issued by Shanghai Industrial Welding Solutions Ltd. to provide a comprehensive cost breakdown for the engagement of certified Welder professionals and the supply of associated welding equipment for a structural steel fabrication project located in China Shanghai. The scope encompasses the full lifecycle of the Welder engagement, including pre-mobilization planning, on-site execution of welding operations, quality inspection, and post-completion reporting. All services described in this Quotation Estimate are tailored specifically to the regulatory, environmental, and industrial standards applicable to the China Shanghai metropolitan area.</w:t>
      </w:r>
    </w:p>
    <w:p>
      <w:pPr>
        <w:pStyle w:val="BodyText"/>
      </w:pPr>
      <w:r>
        <w:t xml:space="preserve">The Welder team proposed under this Quotation Estimate consists of a minimum of six (6) certified welders holding valid Chinese National Welding Qualification Certificates (CNWQC) and international AWS/ISO 9606 certifications. Each Welder will be assigned to a specific structural zone within the China Shanghai project site to ensure continuity, accountability, and adherence to the project schedule. The Quotation Estimate accounts for the full duration of the Welder deployment, estimated at 21 working days, with a standard 8-hour shift per day and a 6-day working week in accordance with local labor regulations in China Shanghai.</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Certified Welder – Senior (AWS D1.1 / ISO 3834) – Daily Rate</w:t>
            </w:r>
          </w:p>
        </w:tc>
        <w:tc>
          <w:tcPr/>
          <w:p>
            <w:pPr>
              <w:pStyle w:val="Compact"/>
              <w:jc w:val="left"/>
            </w:pPr>
            <w:r>
              <w:t xml:space="preserve">4</w:t>
            </w:r>
          </w:p>
        </w:tc>
        <w:tc>
          <w:tcPr/>
          <w:p>
            <w:pPr>
              <w:pStyle w:val="Compact"/>
              <w:jc w:val="left"/>
            </w:pPr>
            <w:r>
              <w:t xml:space="preserve">Person-Day</w:t>
            </w:r>
          </w:p>
        </w:tc>
        <w:tc>
          <w:tcPr/>
          <w:p>
            <w:pPr>
              <w:pStyle w:val="Compact"/>
              <w:jc w:val="left"/>
            </w:pPr>
            <w:r>
              <w:t xml:space="preserve">1,850</w:t>
            </w:r>
          </w:p>
        </w:tc>
        <w:tc>
          <w:tcPr/>
          <w:p>
            <w:pPr>
              <w:pStyle w:val="Compact"/>
              <w:jc w:val="left"/>
            </w:pPr>
            <w:r>
              <w:t xml:space="preserve">155,640</w:t>
            </w:r>
          </w:p>
        </w:tc>
      </w:tr>
      <w:tr>
        <w:tc>
          <w:tcPr/>
          <w:p>
            <w:pPr>
              <w:pStyle w:val="Compact"/>
              <w:jc w:val="left"/>
            </w:pPr>
            <w:r>
              <w:t xml:space="preserve">02</w:t>
            </w:r>
          </w:p>
        </w:tc>
        <w:tc>
          <w:tcPr/>
          <w:p>
            <w:pPr>
              <w:pStyle w:val="Compact"/>
              <w:jc w:val="left"/>
            </w:pPr>
            <w:r>
              <w:t xml:space="preserve">Certified Welder – Intermediate (CNWQC Level II) – Daily Rate</w:t>
            </w:r>
          </w:p>
        </w:tc>
        <w:tc>
          <w:tcPr/>
          <w:p>
            <w:pPr>
              <w:pStyle w:val="Compact"/>
              <w:jc w:val="left"/>
            </w:pPr>
            <w:r>
              <w:t xml:space="preserve">2</w:t>
            </w:r>
          </w:p>
        </w:tc>
        <w:tc>
          <w:tcPr/>
          <w:p>
            <w:pPr>
              <w:pStyle w:val="Compact"/>
              <w:jc w:val="left"/>
            </w:pPr>
            <w:r>
              <w:t xml:space="preserve">Person-Day</w:t>
            </w:r>
          </w:p>
        </w:tc>
        <w:tc>
          <w:tcPr/>
          <w:p>
            <w:pPr>
              <w:pStyle w:val="Compact"/>
              <w:jc w:val="left"/>
            </w:pPr>
            <w:r>
              <w:t xml:space="preserve">1,350</w:t>
            </w:r>
          </w:p>
        </w:tc>
        <w:tc>
          <w:tcPr/>
          <w:p>
            <w:pPr>
              <w:pStyle w:val="Compact"/>
              <w:jc w:val="left"/>
            </w:pPr>
            <w:r>
              <w:t xml:space="preserve">56,700</w:t>
            </w:r>
          </w:p>
        </w:tc>
      </w:tr>
      <w:tr>
        <w:tc>
          <w:tcPr/>
          <w:p>
            <w:pPr>
              <w:pStyle w:val="Compact"/>
              <w:jc w:val="left"/>
            </w:pPr>
            <w:r>
              <w:t xml:space="preserve">03</w:t>
            </w:r>
          </w:p>
        </w:tc>
        <w:tc>
          <w:tcPr/>
          <w:p>
            <w:pPr>
              <w:pStyle w:val="Compact"/>
              <w:jc w:val="left"/>
            </w:pPr>
            <w:r>
              <w:t xml:space="preserve">Welding Equipment Package (MIG/TIG Machines, Gas Cylinders, Consumables)</w:t>
            </w:r>
          </w:p>
        </w:tc>
        <w:tc>
          <w:tcPr/>
          <w:p>
            <w:pPr>
              <w:pStyle w:val="Compact"/>
              <w:jc w:val="left"/>
            </w:pPr>
            <w:r>
              <w:t xml:space="preserve">6</w:t>
            </w:r>
          </w:p>
        </w:tc>
        <w:tc>
          <w:tcPr/>
          <w:p>
            <w:pPr>
              <w:pStyle w:val="Compact"/>
              <w:jc w:val="left"/>
            </w:pPr>
            <w:r>
              <w:t xml:space="preserve">Set</w:t>
            </w:r>
          </w:p>
        </w:tc>
        <w:tc>
          <w:tcPr/>
          <w:p>
            <w:pPr>
              <w:pStyle w:val="Compact"/>
              <w:jc w:val="left"/>
            </w:pPr>
            <w:r>
              <w:t xml:space="preserve">12,500</w:t>
            </w:r>
          </w:p>
        </w:tc>
        <w:tc>
          <w:tcPr/>
          <w:p>
            <w:pPr>
              <w:pStyle w:val="Compact"/>
              <w:jc w:val="left"/>
            </w:pPr>
            <w:r>
              <w:t xml:space="preserve">75,000</w:t>
            </w:r>
          </w:p>
        </w:tc>
      </w:tr>
      <w:tr>
        <w:tc>
          <w:tcPr/>
          <w:p>
            <w:pPr>
              <w:pStyle w:val="Compact"/>
              <w:jc w:val="left"/>
            </w:pPr>
            <w:r>
              <w:t xml:space="preserve">04</w:t>
            </w:r>
          </w:p>
        </w:tc>
        <w:tc>
          <w:tcPr/>
          <w:p>
            <w:pPr>
              <w:pStyle w:val="Compact"/>
              <w:jc w:val="left"/>
            </w:pPr>
            <w:r>
              <w:t xml:space="preserve">Personal Protective Equipment (PPE) for Welder – Full Kit</w:t>
            </w:r>
          </w:p>
        </w:tc>
        <w:tc>
          <w:tcPr/>
          <w:p>
            <w:pPr>
              <w:pStyle w:val="Compact"/>
              <w:jc w:val="left"/>
            </w:pPr>
            <w:r>
              <w:t xml:space="preserve">6</w:t>
            </w:r>
          </w:p>
        </w:tc>
        <w:tc>
          <w:tcPr/>
          <w:p>
            <w:pPr>
              <w:pStyle w:val="Compact"/>
              <w:jc w:val="left"/>
            </w:pPr>
            <w:r>
              <w:t xml:space="preserve">Set</w:t>
            </w:r>
          </w:p>
        </w:tc>
        <w:tc>
          <w:tcPr/>
          <w:p>
            <w:pPr>
              <w:pStyle w:val="Compact"/>
              <w:jc w:val="left"/>
            </w:pPr>
            <w:r>
              <w:t xml:space="preserve">2,200</w:t>
            </w:r>
          </w:p>
        </w:tc>
        <w:tc>
          <w:tcPr/>
          <w:p>
            <w:pPr>
              <w:pStyle w:val="Compact"/>
              <w:jc w:val="left"/>
            </w:pPr>
            <w:r>
              <w:t xml:space="preserve">13,200</w:t>
            </w:r>
          </w:p>
        </w:tc>
      </w:tr>
      <w:tr>
        <w:tc>
          <w:tcPr/>
          <w:p>
            <w:pPr>
              <w:pStyle w:val="Compact"/>
              <w:jc w:val="left"/>
            </w:pPr>
            <w:r>
              <w:t xml:space="preserve">05</w:t>
            </w:r>
          </w:p>
        </w:tc>
        <w:tc>
          <w:tcPr/>
          <w:p>
            <w:pPr>
              <w:pStyle w:val="Compact"/>
              <w:jc w:val="left"/>
            </w:pPr>
            <w:r>
              <w:t xml:space="preserve">Welding Consumables (Electrodes, Wire, Shielding Gas – Full Duration)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Quality Inspection &amp; NDT (Radiographic / Ultrasonic) – Per Joint</w:t>
            </w:r>
          </w:p>
        </w:tc>
        <w:tc>
          <w:tcPr/>
          <w:p>
            <w:pPr>
              <w:pStyle w:val="Compact"/>
              <w:jc w:val="left"/>
            </w:pPr>
            <w:r>
              <w:t xml:space="preserve">320</w:t>
            </w:r>
          </w:p>
        </w:tc>
        <w:tc>
          <w:tcPr/>
          <w:p>
            <w:pPr>
              <w:pStyle w:val="Compact"/>
              <w:jc w:val="left"/>
            </w:pPr>
            <w:r>
              <w:t xml:space="preserve">Joint</w:t>
            </w:r>
          </w:p>
        </w:tc>
        <w:tc>
          <w:tcPr/>
          <w:p>
            <w:pPr>
              <w:pStyle w:val="Compact"/>
              <w:jc w:val="left"/>
            </w:pPr>
            <w:r>
              <w:t xml:space="preserve">185</w:t>
            </w:r>
          </w:p>
        </w:tc>
        <w:tc>
          <w:tcPr/>
          <w:p>
            <w:pPr>
              <w:pStyle w:val="Compact"/>
              <w:jc w:val="left"/>
            </w:pPr>
            <w:r>
              <w:t xml:space="preserve">59,200</w:t>
            </w:r>
          </w:p>
        </w:tc>
      </w:tr>
      <w:tr>
        <w:tc>
          <w:tcPr/>
          <w:p>
            <w:pPr>
              <w:pStyle w:val="Compact"/>
              <w:jc w:val="left"/>
            </w:pPr>
            <w:r>
              <w:t xml:space="preserve">07</w:t>
            </w:r>
          </w:p>
        </w:tc>
        <w:tc>
          <w:tcPr/>
          <w:p>
            <w:pPr>
              <w:pStyle w:val="Compact"/>
              <w:jc w:val="left"/>
            </w:pPr>
            <w:r>
              <w:t xml:space="preserve">Site Mobilization &amp; Demobilization (China Shanghai Logistics)</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08</w:t>
            </w:r>
          </w:p>
        </w:tc>
        <w:tc>
          <w:tcPr/>
          <w:p>
            <w:pPr>
              <w:pStyle w:val="Compact"/>
              <w:jc w:val="left"/>
            </w:pPr>
            <w:r>
              <w:t xml:space="preserve">Welding Procedure Specification (WPS) Development &amp; PQR Testing</w:t>
            </w:r>
          </w:p>
        </w:tc>
        <w:tc>
          <w:tcPr/>
          <w:p>
            <w:pPr>
              <w:pStyle w:val="Compact"/>
              <w:jc w:val="left"/>
            </w:pPr>
            <w:r>
              <w:t xml:space="preserve">3</w:t>
            </w:r>
          </w:p>
        </w:tc>
        <w:tc>
          <w:tcPr/>
          <w:p>
            <w:pPr>
              <w:pStyle w:val="Compact"/>
              <w:jc w:val="left"/>
            </w:pPr>
            <w:r>
              <w:t xml:space="preserve">Procedure</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09</w:t>
            </w:r>
          </w:p>
        </w:tc>
        <w:tc>
          <w:tcPr/>
          <w:p>
            <w:pPr>
              <w:pStyle w:val="Compact"/>
              <w:jc w:val="left"/>
            </w:pPr>
            <w:r>
              <w:t xml:space="preserve">Project Supervision &amp; Welder Coordination (Site Engineer)</w:t>
            </w:r>
          </w:p>
        </w:tc>
        <w:tc>
          <w:tcPr/>
          <w:p>
            <w:pPr>
              <w:pStyle w:val="Compact"/>
              <w:jc w:val="left"/>
            </w:pPr>
            <w:r>
              <w:t xml:space="preserve">1</w:t>
            </w:r>
          </w:p>
        </w:tc>
        <w:tc>
          <w:tcPr/>
          <w:p>
            <w:pPr>
              <w:pStyle w:val="Compact"/>
              <w:jc w:val="left"/>
            </w:pPr>
            <w:r>
              <w:t xml:space="preserve">Person-Day</w:t>
            </w:r>
          </w:p>
        </w:tc>
        <w:tc>
          <w:tcPr/>
          <w:p>
            <w:pPr>
              <w:pStyle w:val="Compact"/>
              <w:jc w:val="left"/>
            </w:pPr>
            <w:r>
              <w:t xml:space="preserve">2,400</w:t>
            </w:r>
          </w:p>
        </w:tc>
        <w:tc>
          <w:tcPr/>
          <w:p>
            <w:pPr>
              <w:pStyle w:val="Compact"/>
              <w:jc w:val="left"/>
            </w:pPr>
            <w:r>
              <w:t xml:space="preserve">50,400</w:t>
            </w:r>
          </w:p>
        </w:tc>
      </w:tr>
      <w:tr>
        <w:tc>
          <w:tcPr/>
          <w:p>
            <w:pPr>
              <w:pStyle w:val="Compact"/>
              <w:jc w:val="left"/>
            </w:pPr>
            <w:r>
              <w:t xml:space="preserve">10</w:t>
            </w:r>
          </w:p>
        </w:tc>
        <w:tc>
          <w:tcPr/>
          <w:p>
            <w:pPr>
              <w:pStyle w:val="Compact"/>
              <w:jc w:val="left"/>
            </w:pPr>
            <w:r>
              <w:t xml:space="preserve">Insurance, Work Permits &amp; Regulatory Compliance (China Shanghai)</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w:t>
            </w:r>
          </w:p>
        </w:tc>
        <w:tc>
          <w:tcPr/>
          <w:p>
            <w:pPr>
              <w:pStyle w:val="Compact"/>
              <w:jc w:val="left"/>
            </w:pPr>
            <w:r>
              <w:t xml:space="preserve">15,000</w:t>
            </w:r>
          </w:p>
        </w:tc>
      </w:tr>
      <w:tr>
        <w:tc>
          <w:tcPr>
            <w:gridSpan w:val="5"/>
          </w:tcPr>
          <w:p>
            <w:pPr>
              <w:pStyle w:val="Compact"/>
              <w:jc w:val="left"/>
            </w:pPr>
            <w:r>
              <w:t xml:space="preserve">Subtotal</w:t>
            </w:r>
          </w:p>
        </w:tc>
        <w:tc>
          <w:tcPr/>
          <w:p>
            <w:pPr>
              <w:pStyle w:val="Compact"/>
              <w:jc w:val="left"/>
            </w:pPr>
            <w:r>
              <w:t xml:space="preserve">520,640</w:t>
            </w:r>
          </w:p>
        </w:tc>
      </w:tr>
      <w:tr>
        <w:tc>
          <w:tcPr>
            <w:gridSpan w:val="5"/>
          </w:tcPr>
          <w:p>
            <w:pPr>
              <w:pStyle w:val="Compact"/>
              <w:jc w:val="left"/>
            </w:pPr>
            <w:r>
              <w:t xml:space="preserve">VAT (13% – PRC Standard Rate)</w:t>
            </w:r>
          </w:p>
        </w:tc>
        <w:tc>
          <w:tcPr/>
          <w:p>
            <w:pPr>
              <w:pStyle w:val="Compact"/>
              <w:jc w:val="left"/>
            </w:pPr>
            <w:r>
              <w:t xml:space="preserve">67,683</w:t>
            </w:r>
          </w:p>
        </w:tc>
      </w:tr>
      <w:tr>
        <w:tc>
          <w:tcPr>
            <w:gridSpan w:val="5"/>
          </w:tcPr>
          <w:p>
            <w:pPr>
              <w:pStyle w:val="Compact"/>
              <w:jc w:val="left"/>
            </w:pPr>
            <w:r>
              <w:t xml:space="preserve">TOTAL QUOTATION ESTIMATE AMOUNT</w:t>
            </w:r>
          </w:p>
        </w:tc>
        <w:tc>
          <w:tcPr/>
          <w:p>
            <w:pPr>
              <w:pStyle w:val="Compact"/>
              <w:jc w:val="left"/>
            </w:pPr>
            <w:r>
              <w:t xml:space="preserve">588,323</w:t>
            </w:r>
          </w:p>
        </w:tc>
      </w:tr>
    </w:tbl>
    <w:bookmarkEnd w:id="22"/>
    <w:bookmarkStart w:id="23" w:name="terms-and-conditions"/>
    <w:p>
      <w:pPr>
        <w:pStyle w:val="Heading2"/>
      </w:pPr>
      <w:r>
        <w:t xml:space="preserve">3. Terms and Conditions</w:t>
      </w:r>
    </w:p>
    <w:p>
      <w:pPr>
        <w:pStyle w:val="FirstParagraph"/>
      </w:pPr>
      <w:r>
        <w:t xml:space="preserve">This Quotation Estimate is valid for a period of thirty (30) calendar days from the date of issue. All pricing is quoted in Chinese Yuan (CNY) and is inclusive of standard materials and labor as itemized above. The Quotation Estimate does not include any costs arising from scope changes, force majeure events, or additional Welder personnel beyond the quantities specified herein. Any variation to the scope of work will be subject to a revised Quotation Estimate issued in writing by Shanghai Industrial Welding Solutions Ltd.</w:t>
      </w:r>
    </w:p>
    <w:p>
      <w:pPr>
        <w:pStyle w:val="BodyText"/>
      </w:pPr>
      <w:r>
        <w:t xml:space="preserve">All Welder personnel engaged under this Quotation Estimate shall comply with the Occupational Safety and Health regulations of the People's Republic of China, as well as the specific safety protocols mandated for industrial operations in China Shanghai. The client is responsible for providing safe access to the project site and ensuring that all structural elements are ready for welding operations prior to the commencement date.</w:t>
      </w:r>
    </w:p>
    <w:p>
      <w:pPr>
        <w:pStyle w:val="BodyText"/>
      </w:pPr>
      <w:r>
        <w:t xml:space="preserve">Payment shall be made via bank transfer to the account designated in the commercial invoice. A 40% advance payment is required to confirm the Quotation Estimate and initiate the mobilization of the Welder team. The remaining 60% balance shall be due within fourteen (14) days of final acceptance and sign-off of the completed welding works in China Shanghai.</w:t>
      </w:r>
    </w:p>
    <w:bookmarkEnd w:id="23"/>
    <w:bookmarkStart w:id="24" w:name="warranty-and-after-service"/>
    <w:p>
      <w:pPr>
        <w:pStyle w:val="Heading2"/>
      </w:pPr>
      <w:r>
        <w:t xml:space="preserve">4. Warranty and After-Service</w:t>
      </w:r>
    </w:p>
    <w:p>
      <w:pPr>
        <w:pStyle w:val="FirstParagraph"/>
      </w:pPr>
      <w:r>
        <w:t xml:space="preserve">Shanghai Industrial Welding Solutions Ltd. provides a twelve (12) month warranty on all welding joints executed under this Quotation Estimate. The warranty covers defects in workmanship, porosity, incomplete fusion, and structural integrity failures attributable to the Welder's execution. Any warranty claims must be submitted in writing within the warranty period, and our technical team in China Shanghai will respond within 48 hours to assess and rectify any identified defects at no additional cost to the client.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 Quotation Estimate for the Welder services to be performed in China Shanghai. This document, once countersigned by both parties, constitutes a binding commercial agreement for the scope of work described herein.</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Prepared By (Supplier)</w:t>
            </w:r>
          </w:p>
        </w:tc>
        <w:tc>
          <w:tcPr/>
          <w:p>
            <w:pPr>
              <w:pStyle w:val="Compact"/>
              <w:jc w:val="left"/>
            </w:pPr>
            <w:r>
              <w:t xml:space="preserve">Accepted By (Client)</w:t>
            </w:r>
          </w:p>
        </w:tc>
      </w:tr>
      <w:tr>
        <w:tc>
          <w:tcPr/>
          <w:p>
            <w:pPr>
              <w:jc w:val="left"/>
            </w:pPr>
            <w:r>
              <w:t xml:space="preserve">Name: ___________________________</w:t>
            </w:r>
          </w:p>
          <w:p>
            <w:pPr>
              <w:jc w:val="left"/>
            </w:pPr>
            <w:r>
              <w:t xml:space="preserve">Title: Project Director</w:t>
            </w:r>
          </w:p>
          <w:p>
            <w:pPr>
              <w:jc w:val="left"/>
            </w:pPr>
            <w:r>
              <w:t xml:space="preserve">Signature: _________________________</w:t>
            </w:r>
          </w:p>
          <w:p>
            <w:pPr>
              <w:jc w:val="left"/>
            </w:pPr>
            <w:r>
              <w:t xml:space="preserve">Date: ___________________________</w:t>
            </w:r>
          </w:p>
        </w:tc>
        <w:tc>
          <w:tcPr/>
          <w:p>
            <w:pPr>
              <w:jc w:val="left"/>
            </w:pPr>
            <w:r>
              <w:t xml:space="preserve">Name: ___________________________</w:t>
            </w:r>
          </w:p>
          <w:p>
            <w:pPr>
              <w:jc w:val="left"/>
            </w:pPr>
            <w:r>
              <w:t xml:space="preserve">Title: ___________________________</w:t>
            </w:r>
          </w:p>
          <w:p>
            <w:pPr>
              <w:jc w:val="left"/>
            </w:pPr>
            <w:r>
              <w:t xml:space="preserve">Signature: _________________________</w:t>
            </w:r>
          </w:p>
          <w:p>
            <w:pPr>
              <w:jc w:val="left"/>
            </w:pPr>
            <w:r>
              <w:t xml:space="preserve">Date: ___________________________</w:t>
            </w:r>
          </w:p>
        </w:tc>
      </w:tr>
    </w:tbl>
    <w:p>
      <w:pPr>
        <w:pStyle w:val="BodyText"/>
      </w:pPr>
      <w:r>
        <w:rPr>
          <w:bCs/>
          <w:b/>
        </w:rPr>
        <w:t xml:space="preserve">Note:</w:t>
      </w:r>
      <w:r>
        <w:t xml:space="preserve"> </w:t>
      </w:r>
      <w:r>
        <w:t xml:space="preserve">This Quotation Estimate is prepared exclusively for the named client and project site in China Shanghai. It shall not be reproduced, distributed, or used for any other purpose without the prior written consent of Shanghai Industrial Welding Solutions Ltd. All Welder certifications and equipment specifications referenced herein are subject to verification upon request.</w:t>
      </w:r>
    </w:p>
    <w:p>
      <w:pPr>
        <w:pStyle w:val="BodyText"/>
      </w:pPr>
      <w:r>
        <w:t xml:space="preserve">Shanghai Industrial Welding Solutions Ltd. | 88 Pudong New Area, China Shanghai, 200120, PRC</w:t>
      </w:r>
    </w:p>
    <w:p>
      <w:pPr>
        <w:pStyle w:val="BodyText"/>
      </w:pPr>
      <w:r>
        <w:t xml:space="preserve">Unified Social Credit Code: 91310115MA1K4XXXXX | Tel: +86-21-5888-6720 | Email: quotes@shwelding.cn</w:t>
      </w:r>
    </w:p>
    <w:p>
      <w:pPr>
        <w:pStyle w:val="BodyText"/>
      </w:pPr>
      <w:r>
        <w:t xml:space="preserve">This Quotation Estimate document was generated on 17 June 2025. Document Reference: QTE-SH-2025-0417.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China Shanghai</dc:title>
  <dc:creator/>
  <dc:language>en</dc:language>
  <cp:keywords/>
  <dcterms:created xsi:type="dcterms:W3CDTF">2026-10-10T06:57:44Z</dcterms:created>
  <dcterms:modified xsi:type="dcterms:W3CDTF">2026-10-10T06:57:44Z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