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quotation-estimate"/>
    <w:p>
      <w:pPr>
        <w:pStyle w:val="Heading1"/>
      </w:pPr>
      <w:r>
        <w:t xml:space="preserve">QUOTATION ESTIMATE</w:t>
      </w:r>
    </w:p>
    <w:p>
      <w:pPr>
        <w:pStyle w:val="FirstParagraph"/>
      </w:pPr>
      <w:r>
        <w:t xml:space="preserve">Professional Welder Services — France Paris</w:t>
      </w:r>
    </w:p>
    <w:bookmarkEnd w:id="20"/>
    <w:bookmarkStart w:id="21" w:name="service-provider"/>
    <w:p>
      <w:pPr>
        <w:pStyle w:val="Heading3"/>
      </w:pPr>
      <w:r>
        <w:t xml:space="preserve">Service Provider</w:t>
      </w:r>
    </w:p>
    <w:p>
      <w:pPr>
        <w:pStyle w:val="FirstParagraph"/>
      </w:pPr>
      <w:r>
        <w:rPr>
          <w:bCs/>
          <w:b/>
        </w:rPr>
        <w:t xml:space="preserve">Soudure Excellence Paris SAS</w:t>
      </w:r>
      <w:r>
        <w:br/>
      </w:r>
      <w:r>
        <w:t xml:space="preserve">42 Rue de la Forge, 75011 Paris, France</w:t>
      </w:r>
      <w:r>
        <w:br/>
      </w:r>
      <w:r>
        <w:t xml:space="preserve">Tel: +33 1 43 55 67 89</w:t>
      </w:r>
      <w:r>
        <w:br/>
      </w:r>
      <w:r>
        <w:t xml:space="preserve">Email: contact@soudure-excellence.fr</w:t>
      </w:r>
      <w:r>
        <w:br/>
      </w:r>
      <w:r>
        <w:t xml:space="preserve">SIRET: 847 291 635 00012</w:t>
      </w:r>
      <w:r>
        <w:br/>
      </w:r>
      <w:r>
        <w:t xml:space="preserve">VAT: FR 42 847291635</w:t>
      </w:r>
    </w:p>
    <w:bookmarkEnd w:id="21"/>
    <w:bookmarkStart w:id="22" w:name="client-information"/>
    <w:p>
      <w:pPr>
        <w:pStyle w:val="Heading3"/>
      </w:pPr>
      <w:r>
        <w:t xml:space="preserve">Client Information</w:t>
      </w:r>
    </w:p>
    <w:p>
      <w:pPr>
        <w:pStyle w:val="FirstParagraph"/>
      </w:pPr>
      <w:r>
        <w:rPr>
          <w:bCs/>
          <w:b/>
        </w:rPr>
        <w:t xml:space="preserve">Construction Bâtiment Île-de-France SARL</w:t>
      </w:r>
      <w:r>
        <w:br/>
      </w:r>
      <w:r>
        <w:t xml:space="preserve">18 Avenue de la République, 75011 Paris, France</w:t>
      </w:r>
      <w:r>
        <w:br/>
      </w:r>
      <w:r>
        <w:t xml:space="preserve">Tel: +33 1 48 72 34 56</w:t>
      </w:r>
      <w:r>
        <w:br/>
      </w:r>
      <w:r>
        <w:t xml:space="preserve">Email: procurement@cbidf.fr</w:t>
      </w:r>
      <w:r>
        <w:br/>
      </w:r>
      <w:r>
        <w:t xml:space="preserve">SIRET: 523 847 192 00034</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Reference:</w:t>
            </w:r>
          </w:p>
        </w:tc>
        <w:tc>
          <w:tcPr/>
          <w:p>
            <w:pPr>
              <w:pStyle w:val="Compact"/>
              <w:jc w:val="left"/>
            </w:pPr>
            <w:r>
              <w:t xml:space="preserve">QTE-2025-0347-FR-PAR</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days from date of issue (until 14 July 2025)</w:t>
            </w:r>
          </w:p>
        </w:tc>
      </w:tr>
      <w:tr>
        <w:tc>
          <w:tcPr/>
          <w:p>
            <w:pPr>
              <w:pStyle w:val="Compact"/>
              <w:jc w:val="left"/>
            </w:pPr>
            <w:r>
              <w:t xml:space="preserve">Project Location:</w:t>
            </w:r>
          </w:p>
        </w:tc>
        <w:tc>
          <w:tcPr/>
          <w:p>
            <w:pPr>
              <w:pStyle w:val="Compact"/>
              <w:jc w:val="left"/>
            </w:pPr>
            <w:r>
              <w:t xml:space="preserve">France Paris — 75011, 11th Arrondissement</w:t>
            </w:r>
          </w:p>
        </w:tc>
      </w:tr>
      <w:tr>
        <w:tc>
          <w:tcPr/>
          <w:p>
            <w:pPr>
              <w:pStyle w:val="Compact"/>
              <w:jc w:val="left"/>
            </w:pPr>
            <w:r>
              <w:t xml:space="preserve">Payment Currency:</w:t>
            </w:r>
          </w:p>
        </w:tc>
        <w:tc>
          <w:tcPr/>
          <w:p>
            <w:pPr>
              <w:pStyle w:val="Compact"/>
              <w:jc w:val="left"/>
            </w:pPr>
            <w:r>
              <w:t xml:space="preserve">Euro (EUR) — French National Standard</w:t>
            </w:r>
          </w:p>
        </w:tc>
      </w:tr>
      <w:tr>
        <w:tc>
          <w:tcPr/>
          <w:p>
            <w:pPr>
              <w:pStyle w:val="Compact"/>
              <w:jc w:val="left"/>
            </w:pPr>
            <w:r>
              <w:t xml:space="preserve">Applicable Regulations:</w:t>
            </w:r>
          </w:p>
        </w:tc>
        <w:tc>
          <w:tcPr/>
          <w:p>
            <w:pPr>
              <w:pStyle w:val="Compact"/>
              <w:jc w:val="left"/>
            </w:pPr>
            <w:r>
              <w:t xml:space="preserve">French Labour Code (Code du Travail), NF EN ISO 3834 Welding Standards</w:t>
            </w:r>
          </w:p>
        </w:tc>
      </w:tr>
    </w:tbl>
    <w:bookmarkStart w:id="23" w:name="X95337f53ea08d05f01026d3f73c9dcc7fc5bfe8"/>
    <w:p>
      <w:pPr>
        <w:pStyle w:val="Heading2"/>
      </w:pPr>
      <w:r>
        <w:t xml:space="preserve">1. Scope of Work — Welder Services in France Paris</w:t>
      </w:r>
    </w:p>
    <w:p>
      <w:pPr>
        <w:pStyle w:val="FirstParagraph"/>
      </w:pPr>
      <w:r>
        <w:t xml:space="preserve">This Quotation Estimate is issued by Soudure Excellence Paris SAS to provide comprehensive professional</w:t>
      </w:r>
      <w:r>
        <w:t xml:space="preserve"> </w:t>
      </w:r>
      <w:r>
        <w:t xml:space="preserve">Welder</w:t>
      </w:r>
      <w:r>
        <w:t xml:space="preserve"> </w:t>
      </w:r>
      <w:r>
        <w:t xml:space="preserve">services for the structural steel fabrication and assembly project located in</w:t>
      </w:r>
      <w:r>
        <w:t xml:space="preserve"> </w:t>
      </w:r>
      <w:r>
        <w:t xml:space="preserve">France Paris</w:t>
      </w:r>
      <w:r>
        <w:t xml:space="preserve">. The scope encompasses all welding operations required for the construction of a multi-storey commercial building framework in the 11th arrondissement of Paris. Our certified</w:t>
      </w:r>
      <w:r>
        <w:t xml:space="preserve"> </w:t>
      </w:r>
      <w:r>
        <w:t xml:space="preserve">Welder</w:t>
      </w:r>
      <w:r>
        <w:t xml:space="preserve"> </w:t>
      </w:r>
      <w:r>
        <w:t xml:space="preserve">team will operate in full compliance with French national standards, European welding directives, and all applicable municipal regulations governing construction activities in the city of Paris.</w:t>
      </w:r>
    </w:p>
    <w:p>
      <w:pPr>
        <w:numPr>
          <w:ilvl w:val="0"/>
          <w:numId w:val="1001"/>
        </w:numPr>
        <w:pStyle w:val="Compact"/>
      </w:pPr>
      <w:r>
        <w:t xml:space="preserve">Structural steel welding (S355 grade) for primary and secondary framework elements, including I-beams, H-sections, and channel sections, executed by qualified</w:t>
      </w:r>
      <w:r>
        <w:t xml:space="preserve"> </w:t>
      </w:r>
      <w:r>
        <w:t xml:space="preserve">Welder</w:t>
      </w:r>
      <w:r>
        <w:t xml:space="preserve"> </w:t>
      </w:r>
      <w:r>
        <w:t xml:space="preserve">personnel holding valid EN ISO 9606-1 certifications.</w:t>
      </w:r>
    </w:p>
    <w:p>
      <w:pPr>
        <w:numPr>
          <w:ilvl w:val="0"/>
          <w:numId w:val="1001"/>
        </w:numPr>
        <w:pStyle w:val="Compact"/>
      </w:pPr>
      <w:r>
        <w:t xml:space="preserve">MIG/MAG welding (process 135) and SMAW welding (process 111) for all structural joints, with full pre-qualification of welding procedures (WPS) in accordance with NF EN ISO 15614-1.</w:t>
      </w:r>
    </w:p>
    <w:p>
      <w:pPr>
        <w:numPr>
          <w:ilvl w:val="0"/>
          <w:numId w:val="1001"/>
        </w:numPr>
        <w:pStyle w:val="Compact"/>
      </w:pPr>
      <w:r>
        <w:t xml:space="preserve">Undercut repair, weld dressing, and surface finishing of all completed welds to achieve a smooth, code-compliant profile suitable for subsequent painting and protective coating application.</w:t>
      </w:r>
    </w:p>
    <w:p>
      <w:pPr>
        <w:numPr>
          <w:ilvl w:val="0"/>
          <w:numId w:val="1001"/>
        </w:numPr>
        <w:pStyle w:val="Compact"/>
      </w:pPr>
      <w:r>
        <w:t xml:space="preserve">Non-Destructive Testing (NDT) coordination, including visual inspection (VT), magnetic particle testing (MT), and ultrasonic testing (UT) on critical structural welds as mandated by the project specification.</w:t>
      </w:r>
    </w:p>
    <w:p>
      <w:pPr>
        <w:numPr>
          <w:ilvl w:val="0"/>
          <w:numId w:val="1001"/>
        </w:numPr>
        <w:pStyle w:val="Compact"/>
      </w:pPr>
      <w:r>
        <w:t xml:space="preserve">On-site safety management in accordance with French occupational health and safety regulations (Code du Travail, Articles R4321-1 et seq.), including hot work permits, fire watch protocols, and personal protective equipment (PPE) compliance for all</w:t>
      </w:r>
      <w:r>
        <w:t xml:space="preserve"> </w:t>
      </w:r>
      <w:r>
        <w:t xml:space="preserve">Welder</w:t>
      </w:r>
      <w:r>
        <w:t xml:space="preserve"> </w:t>
      </w:r>
      <w:r>
        <w:t xml:space="preserve">personnel.</w:t>
      </w:r>
    </w:p>
    <w:p>
      <w:pPr>
        <w:numPr>
          <w:ilvl w:val="0"/>
          <w:numId w:val="1001"/>
        </w:numPr>
        <w:pStyle w:val="Compact"/>
      </w:pPr>
      <w:r>
        <w:t xml:space="preserve">Waste management and environmental compliance specific to the city of Paris, including proper disposal of welding consumables, slag, and contaminated materials in accordance with French environmental code (Code de l'Environnement).</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Welder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Senior Certified Welder (EN ISO 9606-1, 3G/4G position) — daily rate including PPE, tools, and consumables</w:t>
            </w:r>
          </w:p>
        </w:tc>
        <w:tc>
          <w:tcPr/>
          <w:p>
            <w:pPr>
              <w:pStyle w:val="Compact"/>
              <w:jc w:val="left"/>
            </w:pPr>
            <w:r>
              <w:t xml:space="preserve">Day</w:t>
            </w:r>
          </w:p>
        </w:tc>
        <w:tc>
          <w:tcPr/>
          <w:p>
            <w:pPr>
              <w:pStyle w:val="Compact"/>
              <w:jc w:val="left"/>
            </w:pPr>
            <w:r>
              <w:t xml:space="preserve">45</w:t>
            </w:r>
          </w:p>
        </w:tc>
        <w:tc>
          <w:tcPr/>
          <w:p>
            <w:pPr>
              <w:pStyle w:val="Compact"/>
              <w:jc w:val="left"/>
            </w:pPr>
            <w:r>
              <w:t xml:space="preserve">680.00</w:t>
            </w:r>
          </w:p>
        </w:tc>
        <w:tc>
          <w:tcPr/>
          <w:p>
            <w:pPr>
              <w:pStyle w:val="Compact"/>
              <w:jc w:val="left"/>
            </w:pPr>
            <w:r>
              <w:t xml:space="preserve">30,600.00</w:t>
            </w:r>
          </w:p>
        </w:tc>
      </w:tr>
      <w:tr>
        <w:tc>
          <w:tcPr/>
          <w:p>
            <w:pPr>
              <w:pStyle w:val="Compact"/>
              <w:jc w:val="left"/>
            </w:pPr>
            <w:r>
              <w:t xml:space="preserve">02</w:t>
            </w:r>
          </w:p>
        </w:tc>
        <w:tc>
          <w:tcPr/>
          <w:p>
            <w:pPr>
              <w:pStyle w:val="Compact"/>
              <w:jc w:val="left"/>
            </w:pPr>
            <w:r>
              <w:t xml:space="preserve">Junior Welder / Welding Assistant — daily rate for material preparation, fit-up, and support tasks</w:t>
            </w:r>
          </w:p>
        </w:tc>
        <w:tc>
          <w:tcPr/>
          <w:p>
            <w:pPr>
              <w:pStyle w:val="Compact"/>
              <w:jc w:val="left"/>
            </w:pPr>
            <w:r>
              <w:t xml:space="preserve">Day</w:t>
            </w:r>
          </w:p>
        </w:tc>
        <w:tc>
          <w:tcPr/>
          <w:p>
            <w:pPr>
              <w:pStyle w:val="Compact"/>
              <w:jc w:val="left"/>
            </w:pPr>
            <w:r>
              <w:t xml:space="preserve">45</w:t>
            </w:r>
          </w:p>
        </w:tc>
        <w:tc>
          <w:tcPr/>
          <w:p>
            <w:pPr>
              <w:pStyle w:val="Compact"/>
              <w:jc w:val="left"/>
            </w:pPr>
            <w:r>
              <w:t xml:space="preserve">420.00</w:t>
            </w:r>
          </w:p>
        </w:tc>
        <w:tc>
          <w:tcPr/>
          <w:p>
            <w:pPr>
              <w:pStyle w:val="Compact"/>
              <w:jc w:val="left"/>
            </w:pPr>
            <w:r>
              <w:t xml:space="preserve">18,900.00</w:t>
            </w:r>
          </w:p>
        </w:tc>
      </w:tr>
      <w:tr>
        <w:tc>
          <w:tcPr/>
          <w:p>
            <w:pPr>
              <w:pStyle w:val="Compact"/>
              <w:jc w:val="left"/>
            </w:pPr>
            <w:r>
              <w:t xml:space="preserve">03</w:t>
            </w:r>
          </w:p>
        </w:tc>
        <w:tc>
          <w:tcPr/>
          <w:p>
            <w:pPr>
              <w:pStyle w:val="Compact"/>
              <w:jc w:val="left"/>
            </w:pPr>
            <w:r>
              <w:t xml:space="preserve">Welding consumables (electrodes, wire, shielding gas, flux) for the full project duration in France Paris</w:t>
            </w:r>
          </w:p>
        </w:tc>
        <w:tc>
          <w:tcPr/>
          <w:p>
            <w:pPr>
              <w:pStyle w:val="Compact"/>
              <w:jc w:val="left"/>
            </w:pPr>
            <w:r>
              <w:t xml:space="preserve">Lot</w:t>
            </w:r>
          </w:p>
        </w:tc>
        <w:tc>
          <w:tcPr/>
          <w:p>
            <w:pPr>
              <w:pStyle w:val="Compact"/>
              <w:jc w:val="left"/>
            </w:pPr>
            <w:r>
              <w:t xml:space="preserve">1</w:t>
            </w:r>
          </w:p>
        </w:tc>
        <w:tc>
          <w:tcPr/>
          <w:p>
            <w:pPr>
              <w:pStyle w:val="Compact"/>
              <w:jc w:val="left"/>
            </w:pPr>
            <w:r>
              <w:t xml:space="preserve">12,450.00</w:t>
            </w:r>
          </w:p>
        </w:tc>
        <w:tc>
          <w:tcPr/>
          <w:p>
            <w:pPr>
              <w:pStyle w:val="Compact"/>
              <w:jc w:val="left"/>
            </w:pPr>
            <w:r>
              <w:t xml:space="preserve">12,450.00</w:t>
            </w:r>
          </w:p>
        </w:tc>
      </w:tr>
      <w:tr>
        <w:tc>
          <w:tcPr/>
          <w:p>
            <w:pPr>
              <w:pStyle w:val="Compact"/>
              <w:jc w:val="left"/>
            </w:pPr>
            <w:r>
              <w:t xml:space="preserve">04</w:t>
            </w:r>
          </w:p>
        </w:tc>
        <w:tc>
          <w:tcPr/>
          <w:p>
            <w:pPr>
              <w:pStyle w:val="Compact"/>
              <w:jc w:val="left"/>
            </w:pPr>
            <w:r>
              <w:t xml:space="preserve">Welding equipment rental (MIG/MAG machines, SMAW inverters, positioners, fume extraction units)</w:t>
            </w:r>
          </w:p>
        </w:tc>
        <w:tc>
          <w:tcPr/>
          <w:p>
            <w:pPr>
              <w:pStyle w:val="Compact"/>
              <w:jc w:val="left"/>
            </w:pPr>
            <w:r>
              <w:t xml:space="preserve">Month</w:t>
            </w:r>
          </w:p>
        </w:tc>
        <w:tc>
          <w:tcPr/>
          <w:p>
            <w:pPr>
              <w:pStyle w:val="Compact"/>
              <w:jc w:val="left"/>
            </w:pPr>
            <w:r>
              <w:t xml:space="preserve">3</w:t>
            </w:r>
          </w:p>
        </w:tc>
        <w:tc>
          <w:tcPr/>
          <w:p>
            <w:pPr>
              <w:pStyle w:val="Compact"/>
              <w:jc w:val="left"/>
            </w:pPr>
            <w:r>
              <w:t xml:space="preserve">4,800.00</w:t>
            </w:r>
          </w:p>
        </w:tc>
        <w:tc>
          <w:tcPr/>
          <w:p>
            <w:pPr>
              <w:pStyle w:val="Compact"/>
              <w:jc w:val="left"/>
            </w:pPr>
            <w:r>
              <w:t xml:space="preserve">14,400.00</w:t>
            </w:r>
          </w:p>
        </w:tc>
      </w:tr>
      <w:tr>
        <w:tc>
          <w:tcPr/>
          <w:p>
            <w:pPr>
              <w:pStyle w:val="Compact"/>
              <w:jc w:val="left"/>
            </w:pPr>
            <w:r>
              <w:t xml:space="preserve">05</w:t>
            </w:r>
          </w:p>
        </w:tc>
        <w:tc>
          <w:tcPr/>
          <w:p>
            <w:pPr>
              <w:pStyle w:val="Compact"/>
              <w:jc w:val="left"/>
            </w:pPr>
            <w:r>
              <w:t xml:space="preserve">Non-Destructive Testing (VT, MT, UT) on critical structural welds — per joint inspection</w:t>
            </w:r>
          </w:p>
        </w:tc>
        <w:tc>
          <w:tcPr/>
          <w:p>
            <w:pPr>
              <w:pStyle w:val="Compact"/>
              <w:jc w:val="left"/>
            </w:pPr>
            <w:r>
              <w:t xml:space="preserve">Joint</w:t>
            </w:r>
          </w:p>
        </w:tc>
        <w:tc>
          <w:tcPr/>
          <w:p>
            <w:pPr>
              <w:pStyle w:val="Compact"/>
              <w:jc w:val="left"/>
            </w:pPr>
            <w:r>
              <w:t xml:space="preserve">320</w:t>
            </w:r>
          </w:p>
        </w:tc>
        <w:tc>
          <w:tcPr/>
          <w:p>
            <w:pPr>
              <w:pStyle w:val="Compact"/>
              <w:jc w:val="left"/>
            </w:pPr>
            <w:r>
              <w:t xml:space="preserve">38.50</w:t>
            </w:r>
          </w:p>
        </w:tc>
        <w:tc>
          <w:tcPr/>
          <w:p>
            <w:pPr>
              <w:pStyle w:val="Compact"/>
              <w:jc w:val="left"/>
            </w:pPr>
            <w:r>
              <w:t xml:space="preserve">12,320.00</w:t>
            </w:r>
          </w:p>
        </w:tc>
      </w:tr>
      <w:tr>
        <w:tc>
          <w:tcPr/>
          <w:p>
            <w:pPr>
              <w:pStyle w:val="Compact"/>
              <w:jc w:val="left"/>
            </w:pPr>
            <w:r>
              <w:t xml:space="preserve">06</w:t>
            </w:r>
          </w:p>
        </w:tc>
        <w:tc>
          <w:tcPr/>
          <w:p>
            <w:pPr>
              <w:pStyle w:val="Compact"/>
              <w:jc w:val="left"/>
            </w:pPr>
            <w:r>
              <w:t xml:space="preserve">Welding Procedure Specification (WPS) development and qualification testing (PQR) per NF EN ISO 15614-1</w:t>
            </w:r>
          </w:p>
        </w:tc>
        <w:tc>
          <w:tcPr/>
          <w:p>
            <w:pPr>
              <w:pStyle w:val="Compact"/>
              <w:jc w:val="left"/>
            </w:pPr>
            <w:r>
              <w:t xml:space="preserve">Procedure</w:t>
            </w:r>
          </w:p>
        </w:tc>
        <w:tc>
          <w:tcPr/>
          <w:p>
            <w:pPr>
              <w:pStyle w:val="Compact"/>
              <w:jc w:val="left"/>
            </w:pPr>
            <w:r>
              <w:t xml:space="preserve">4</w:t>
            </w:r>
          </w:p>
        </w:tc>
        <w:tc>
          <w:tcPr/>
          <w:p>
            <w:pPr>
              <w:pStyle w:val="Compact"/>
              <w:jc w:val="left"/>
            </w:pPr>
            <w:r>
              <w:t xml:space="preserve">2,150.00</w:t>
            </w:r>
          </w:p>
        </w:tc>
        <w:tc>
          <w:tcPr/>
          <w:p>
            <w:pPr>
              <w:pStyle w:val="Compact"/>
              <w:jc w:val="left"/>
            </w:pPr>
            <w:r>
              <w:t xml:space="preserve">8,600.00</w:t>
            </w:r>
          </w:p>
        </w:tc>
      </w:tr>
      <w:tr>
        <w:tc>
          <w:tcPr/>
          <w:p>
            <w:pPr>
              <w:pStyle w:val="Compact"/>
              <w:jc w:val="left"/>
            </w:pPr>
            <w:r>
              <w:t xml:space="preserve">07</w:t>
            </w:r>
          </w:p>
        </w:tc>
        <w:tc>
          <w:tcPr/>
          <w:p>
            <w:pPr>
              <w:pStyle w:val="Compact"/>
              <w:jc w:val="left"/>
            </w:pPr>
            <w:r>
              <w:t xml:space="preserve">Site supervision, quality control, and French regulatory compliance reporting (DREAL, Mairie de Paris)</w:t>
            </w:r>
          </w:p>
        </w:tc>
        <w:tc>
          <w:tcPr/>
          <w:p>
            <w:pPr>
              <w:pStyle w:val="Compact"/>
              <w:jc w:val="left"/>
            </w:pPr>
            <w:r>
              <w:t xml:space="preserve">Month</w:t>
            </w:r>
          </w:p>
        </w:tc>
        <w:tc>
          <w:tcPr/>
          <w:p>
            <w:pPr>
              <w:pStyle w:val="Compact"/>
              <w:jc w:val="left"/>
            </w:pPr>
            <w:r>
              <w:t xml:space="preserve">3</w:t>
            </w:r>
          </w:p>
        </w:tc>
        <w:tc>
          <w:tcPr/>
          <w:p>
            <w:pPr>
              <w:pStyle w:val="Compact"/>
              <w:jc w:val="left"/>
            </w:pPr>
            <w:r>
              <w:t xml:space="preserve">3,200.00</w:t>
            </w:r>
          </w:p>
        </w:tc>
        <w:tc>
          <w:tcPr/>
          <w:p>
            <w:pPr>
              <w:pStyle w:val="Compact"/>
              <w:jc w:val="left"/>
            </w:pPr>
            <w:r>
              <w:t xml:space="preserve">9,600.00</w:t>
            </w:r>
          </w:p>
        </w:tc>
      </w:tr>
      <w:tr>
        <w:tc>
          <w:tcPr/>
          <w:p>
            <w:pPr>
              <w:pStyle w:val="Compact"/>
              <w:jc w:val="left"/>
            </w:pPr>
            <w:r>
              <w:t xml:space="preserve">08</w:t>
            </w:r>
          </w:p>
        </w:tc>
        <w:tc>
          <w:tcPr/>
          <w:p>
            <w:pPr>
              <w:pStyle w:val="Compact"/>
              <w:jc w:val="left"/>
            </w:pPr>
            <w:r>
              <w:t xml:space="preserve">Transportation, mobilization, and demobilization of Welder team and equipment to France Paris site</w:t>
            </w:r>
          </w:p>
        </w:tc>
        <w:tc>
          <w:tcPr/>
          <w:p>
            <w:pPr>
              <w:pStyle w:val="Compact"/>
              <w:jc w:val="left"/>
            </w:pPr>
            <w:r>
              <w:t xml:space="preserve">Lot</w:t>
            </w:r>
          </w:p>
        </w:tc>
        <w:tc>
          <w:tcPr/>
          <w:p>
            <w:pPr>
              <w:pStyle w:val="Compact"/>
              <w:jc w:val="left"/>
            </w:pPr>
            <w:r>
              <w:t xml:space="preserve">1</w:t>
            </w:r>
          </w:p>
        </w:tc>
        <w:tc>
          <w:tcPr/>
          <w:p>
            <w:pPr>
              <w:pStyle w:val="Compact"/>
              <w:jc w:val="left"/>
            </w:pPr>
            <w:r>
              <w:t xml:space="preserve">3,750.00</w:t>
            </w:r>
          </w:p>
        </w:tc>
        <w:tc>
          <w:tcPr/>
          <w:p>
            <w:pPr>
              <w:pStyle w:val="Compact"/>
              <w:jc w:val="left"/>
            </w:pPr>
            <w:r>
              <w:t xml:space="preserve">3,750.00</w:t>
            </w:r>
          </w:p>
        </w:tc>
      </w:tr>
      <w:tr>
        <w:tc>
          <w:tcPr>
            <w:gridSpan w:val="5"/>
          </w:tcPr>
          <w:p>
            <w:pPr>
              <w:pStyle w:val="Compact"/>
              <w:jc w:val="left"/>
            </w:pPr>
            <w:r>
              <w:t xml:space="preserve">Subtotal (before French VAT)</w:t>
            </w:r>
          </w:p>
        </w:tc>
        <w:tc>
          <w:tcPr/>
          <w:p>
            <w:pPr>
              <w:pStyle w:val="Compact"/>
              <w:jc w:val="left"/>
            </w:pPr>
            <w:r>
              <w:t xml:space="preserve">110,620.00</w:t>
            </w:r>
          </w:p>
        </w:tc>
      </w:tr>
      <w:tr>
        <w:tc>
          <w:tcPr>
            <w:gridSpan w:val="5"/>
          </w:tcPr>
          <w:p>
            <w:pPr>
              <w:pStyle w:val="Compact"/>
              <w:jc w:val="left"/>
            </w:pPr>
            <w:r>
              <w:t xml:space="preserve">French VAT (TVA) — 20%</w:t>
            </w:r>
          </w:p>
        </w:tc>
        <w:tc>
          <w:tcPr/>
          <w:p>
            <w:pPr>
              <w:pStyle w:val="Compact"/>
              <w:jc w:val="left"/>
            </w:pPr>
            <w:r>
              <w:t xml:space="preserve">22,124.00</w:t>
            </w:r>
          </w:p>
        </w:tc>
      </w:tr>
      <w:tr>
        <w:tc>
          <w:tcPr>
            <w:gridSpan w:val="5"/>
          </w:tcPr>
          <w:p>
            <w:pPr>
              <w:pStyle w:val="Compact"/>
              <w:jc w:val="left"/>
            </w:pPr>
            <w:r>
              <w:t xml:space="preserve">TOTAL AMOUNT DUE (EUR)</w:t>
            </w:r>
          </w:p>
        </w:tc>
        <w:tc>
          <w:tcPr/>
          <w:p>
            <w:pPr>
              <w:pStyle w:val="Compact"/>
              <w:jc w:val="left"/>
            </w:pPr>
            <w:r>
              <w:t xml:space="preserve">132,744.00</w:t>
            </w:r>
          </w:p>
        </w:tc>
      </w:tr>
    </w:tbl>
    <w:bookmarkEnd w:id="24"/>
    <w:bookmarkStart w:id="25" w:name="terms-and-conditions"/>
    <w:p>
      <w:pPr>
        <w:pStyle w:val="Heading2"/>
      </w:pPr>
      <w:r>
        <w:t xml:space="preserve">3. Terms and Conditions</w:t>
      </w:r>
    </w:p>
    <w:p>
      <w:pPr>
        <w:numPr>
          <w:ilvl w:val="0"/>
          <w:numId w:val="1002"/>
        </w:numPr>
        <w:pStyle w:val="Compact"/>
      </w:pPr>
      <w:r>
        <w:t xml:space="preserve">This Quotation Estimate is valid for a period of thirty (30) calendar days from the date of issue. Any acceptance beyond this period requires written reconfirmation of pricing by Soudure Excellence Paris SAS.</w:t>
      </w:r>
    </w:p>
    <w:p>
      <w:pPr>
        <w:numPr>
          <w:ilvl w:val="0"/>
          <w:numId w:val="1002"/>
        </w:numPr>
        <w:pStyle w:val="Compact"/>
      </w:pPr>
      <w:r>
        <w:t xml:space="preserve">Payment terms: 30% advance payment upon contract signature, 40% upon completion of 50% of the welding scope, and 30% upon final acceptance and sign-off by the client's site engineer in France Paris.</w:t>
      </w:r>
    </w:p>
    <w:p>
      <w:pPr>
        <w:numPr>
          <w:ilvl w:val="0"/>
          <w:numId w:val="1002"/>
        </w:numPr>
        <w:pStyle w:val="Compact"/>
      </w:pPr>
      <w:r>
        <w:t xml:space="preserve">All</w:t>
      </w:r>
      <w:r>
        <w:t xml:space="preserve"> </w:t>
      </w:r>
      <w:r>
        <w:t xml:space="preserve">Welder</w:t>
      </w:r>
      <w:r>
        <w:t xml:space="preserve"> </w:t>
      </w:r>
      <w:r>
        <w:t xml:space="preserve">personnel deployed on this project shall hold current French or EU-recognized welding certifications and valid work permits. The service provider guarantees full compliance with French labour law, including social security contributions (URSSAF) and mandatory employer liability insurance (assurance responsabilité civile professionnelle).</w:t>
      </w:r>
    </w:p>
    <w:p>
      <w:pPr>
        <w:numPr>
          <w:ilvl w:val="0"/>
          <w:numId w:val="1002"/>
        </w:numPr>
        <w:pStyle w:val="Compact"/>
      </w:pPr>
      <w:r>
        <w:t xml:space="preserve">The project schedule assumes a standard working week of five (5) days, 35 hours per week, in accordance with French statutory working time regulations. Overtime, if required, shall be compensated at 1.25x the standard daily rate and must be pre-approved in writing by the client.</w:t>
      </w:r>
    </w:p>
    <w:p>
      <w:pPr>
        <w:numPr>
          <w:ilvl w:val="0"/>
          <w:numId w:val="1002"/>
        </w:numPr>
        <w:pStyle w:val="Compact"/>
      </w:pPr>
      <w:r>
        <w:t xml:space="preserve">All welding work shall be executed in strict compliance with NF EN ISO 3834-2 (Quality requirements for fusion welding of metallic materials) and the specific technical specifications provided by the client. Any deviation from the approved WPS requires prior written authorization.</w:t>
      </w:r>
    </w:p>
    <w:p>
      <w:pPr>
        <w:numPr>
          <w:ilvl w:val="0"/>
          <w:numId w:val="1002"/>
        </w:numPr>
        <w:pStyle w:val="Compact"/>
      </w:pPr>
      <w:r>
        <w:t xml:space="preserve">The service provider shall maintain a minimum of €5,000,000 in professional liability insurance covering all welding operations performed in France Paris, with the client named as an additional insured party.</w:t>
      </w:r>
    </w:p>
    <w:p>
      <w:pPr>
        <w:numPr>
          <w:ilvl w:val="0"/>
          <w:numId w:val="1002"/>
        </w:numPr>
        <w:pStyle w:val="Compact"/>
      </w:pPr>
      <w:r>
        <w:t xml:space="preserve">Force majeure events, including but not limited to severe weather conditions affecting outdoor welding in Paris, strikes, or government-mandated work stoppages, shall extend the project timeline proportionally without penalty to either party.</w:t>
      </w:r>
    </w:p>
    <w:p>
      <w:pPr>
        <w:numPr>
          <w:ilvl w:val="0"/>
          <w:numId w:val="1002"/>
        </w:numPr>
        <w:pStyle w:val="Compact"/>
      </w:pPr>
      <w:r>
        <w:t xml:space="preserve">Disputes arising from this Quotation Estimate and any resulting contract shall be resolved through the competent commercial courts of Paris, France, in accordance with French civil and commercial law.</w:t>
      </w:r>
    </w:p>
    <w:p>
      <w:pPr>
        <w:numPr>
          <w:ilvl w:val="0"/>
          <w:numId w:val="1002"/>
        </w:numPr>
        <w:pStyle w:val="Compact"/>
      </w:pPr>
      <w:r>
        <w:t xml:space="preserve">All intellectual property related to welding procedures, quality documentation, and technical reports generated under this engagement shall remain the property of the client upon full payment.</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 Quotation Estimate and agrees to the terms, conditions, and pricing outlined herein for the provision of professional</w:t>
      </w:r>
      <w:r>
        <w:t xml:space="preserve"> </w:t>
      </w:r>
      <w:r>
        <w:t xml:space="preserve">Welder</w:t>
      </w:r>
      <w:r>
        <w:t xml:space="preserve"> </w:t>
      </w:r>
      <w:r>
        <w:t xml:space="preserve">services in</w:t>
      </w:r>
      <w:r>
        <w:t xml:space="preserve"> </w:t>
      </w:r>
      <w:r>
        <w:t xml:space="preserve">France Paris</w:t>
      </w:r>
      <w:r>
        <w:t xml:space="preserve">. This document, once countersigned by both parties, constitutes a binding commercial agreement.</w:t>
      </w:r>
    </w:p>
    <w:p>
      <w:pPr>
        <w:pStyle w:val="BodyText"/>
      </w:pPr>
      <w:r>
        <w:rPr>
          <w:bCs/>
          <w:b/>
        </w:rPr>
        <w:t xml:space="preserve">For Soudure Excellence Paris SAS</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For Construction Bâtiment Île-de-France SARL</w:t>
      </w:r>
      <w:r>
        <w:br/>
      </w:r>
      <w:r>
        <w:t xml:space="preserve">Name: _________________________</w:t>
      </w:r>
      <w:r>
        <w:br/>
      </w:r>
      <w:r>
        <w:t xml:space="preserve">Title: _________________________</w:t>
      </w:r>
      <w:r>
        <w:br/>
      </w:r>
      <w:r>
        <w:t xml:space="preserve">Date: _________________________</w:t>
      </w:r>
    </w:p>
    <w:p>
      <w:pPr>
        <w:pStyle w:val="BodyText"/>
      </w:pPr>
      <w:r>
        <w:t xml:space="preserve">Quotation Estimate Reference: QTE-2025-0347-FR-PAR — Soudure Excellence Paris SAS — 42 Rue de la Forge, 75011 Paris, France</w:t>
      </w:r>
      <w:r>
        <w:br/>
      </w:r>
      <w:r>
        <w:t xml:space="preserve">This document is generated electronically and is valid without a physical stamp. © 2025 Soudure Excellence Paris SAS.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Services - France Paris</dc:title>
  <dc:creator/>
  <dc:language>en</dc:language>
  <cp:keywords/>
  <dcterms:created xsi:type="dcterms:W3CDTF">2026-10-10T01:55:38Z</dcterms:created>
  <dcterms:modified xsi:type="dcterms:W3CDTF">2026-10-10T01:55:38Z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